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13                                    R4-2419167</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Orlando, US, 18th – 22nd November,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UE demodulation performance requirements for 8Rx with MMSE-IRC</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7.16.2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UE performance requirements for 8Rx CPE/FWA/vehicle/industrial devices, which was approved in [1], wherein the objectives related to 8Rx for CPE/FWA /vehicles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Define the following UE performance </w:t>
            </w:r>
            <w:r>
              <w:rPr>
                <w:rFonts w:hint="default"/>
                <w:szCs w:val="20"/>
                <w:lang w:val="en-US" w:eastAsia="zh-CN"/>
              </w:rPr>
              <w:t>requirements</w:t>
            </w:r>
            <w:r>
              <w:rPr>
                <w:rFonts w:hint="default"/>
                <w:szCs w:val="20"/>
                <w:lang w:eastAsia="zh-CN"/>
              </w:rPr>
              <w:t xml:space="preserve"> for 8Rx CPE/FWA/vehicle/industrial devices:</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and CQI reporting requirements with inter-cell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Reuse the Rel-17 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requirements with intra-cell inter-user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2"/>
                <w:vertAlign w:val="baseline"/>
                <w:lang w:val="en-US" w:eastAsia="zh-CN"/>
              </w:rPr>
            </w:pPr>
            <w:r>
              <w:rPr>
                <w:rFonts w:hint="default"/>
                <w:szCs w:val="20"/>
                <w:lang w:eastAsia="zh-CN"/>
              </w:rPr>
              <w:t xml:space="preserve">Reuse the </w:t>
            </w:r>
            <w:r>
              <w:rPr>
                <w:rFonts w:hint="eastAsia"/>
                <w:szCs w:val="20"/>
                <w:lang w:eastAsia="zh-CN"/>
              </w:rPr>
              <w:t xml:space="preserve">existing </w:t>
            </w:r>
            <w:r>
              <w:rPr>
                <w:rFonts w:hint="default"/>
                <w:szCs w:val="20"/>
                <w:lang w:eastAsia="zh-CN"/>
              </w:rPr>
              <w:t xml:space="preserve">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tc>
      </w:tr>
    </w:tbl>
    <w:p>
      <w:pPr>
        <w:spacing w:before="120" w:after="120"/>
        <w:rPr>
          <w:rFonts w:hint="eastAsia"/>
          <w:szCs w:val="22"/>
        </w:rPr>
      </w:pPr>
      <w:r>
        <w:rPr>
          <w:rFonts w:hint="eastAsia"/>
          <w:szCs w:val="22"/>
          <w:lang w:val="en-US" w:eastAsia="zh-CN"/>
        </w:rPr>
        <w:t xml:space="preserve">In this contribution, we give some initial discussions on the </w:t>
      </w:r>
      <w:r>
        <w:rPr>
          <w:lang w:eastAsia="zh-CN"/>
        </w:rPr>
        <w:t xml:space="preserve">UE performance </w:t>
      </w:r>
      <w:r>
        <w:rPr>
          <w:lang w:val="en-US" w:eastAsia="zh-CN"/>
        </w:rPr>
        <w:t>requirements</w:t>
      </w:r>
      <w:r>
        <w:rPr>
          <w:lang w:eastAsia="zh-CN"/>
        </w:rPr>
        <w:t xml:space="preserve"> for 8Rx CPE/FWA/vehicle/industrial device</w:t>
      </w:r>
      <w:r>
        <w:rPr>
          <w:rFonts w:hint="eastAsia"/>
          <w:lang w:val="en-US" w:eastAsia="zh-CN"/>
        </w:rPr>
        <w:t>, which include inter-cell interference cancellation and intra-cell inter-user interference cancellation based on the lasting meeting conclusion [2].</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As we all know, co-channel inter-cell and intra-cell inter-user interference cancellation performance requirements were introduced in Rel-17. And in Rel-18, RAN4 introduced 8Rx demodulation requirements for PDSCH and CSI performance. With 8Rx, larger performance gain can be verified, due to larger spatial domain freedom compared to 2/4Rx. As a consequence, from demodulation perspective, there are more benefits to define UE performance requirements for 8Rx CPE/FWA/vehicle/industrial devices under interference scenarios.</w:t>
      </w:r>
    </w:p>
    <w:p>
      <w:pPr>
        <w:numPr>
          <w:ilvl w:val="1"/>
          <w:numId w:val="0"/>
        </w:numPr>
        <w:ind w:leftChars="0" w:right="210" w:rightChars="100"/>
        <w:outlineLvl w:val="1"/>
        <w:rPr>
          <w:rFonts w:hint="eastAsia"/>
          <w:b/>
          <w:bCs/>
          <w:sz w:val="24"/>
          <w:szCs w:val="24"/>
          <w:lang w:val="en-US" w:eastAsia="zh-CN"/>
        </w:rPr>
      </w:pPr>
      <w:r>
        <w:rPr>
          <w:rFonts w:hint="eastAsia"/>
          <w:b/>
          <w:bCs/>
          <w:sz w:val="24"/>
          <w:szCs w:val="24"/>
          <w:lang w:val="en-US" w:eastAsia="zh-CN"/>
        </w:rPr>
        <w:t>Sub-topic 2-1 General</w:t>
      </w:r>
    </w:p>
    <w:p>
      <w:pPr>
        <w:rPr>
          <w:rFonts w:hint="eastAsia"/>
          <w:b/>
          <w:highlight w:val="none"/>
          <w:u w:val="single"/>
        </w:rPr>
      </w:pPr>
      <w:r>
        <w:rPr>
          <w:rFonts w:hint="eastAsia"/>
          <w:b/>
          <w:highlight w:val="none"/>
          <w:u w:val="single"/>
        </w:rPr>
        <w:t>8Rx UE MMSE-IRC receiver coverage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val="en-US" w:eastAsia="zh-CN"/>
              </w:rPr>
            </w:pPr>
            <w:r>
              <w:rPr>
                <w:rFonts w:hint="default"/>
                <w:sz w:val="21"/>
                <w:szCs w:val="21"/>
                <w:lang w:val="en-US" w:eastAsia="zh-CN"/>
              </w:rPr>
              <w:t>Agreement:</w:t>
            </w:r>
          </w:p>
          <w:p>
            <w:pPr>
              <w:pStyle w:val="3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val="en-US" w:eastAsia="zh-CN"/>
              </w:rPr>
            </w:pPr>
            <w:r>
              <w:rPr>
                <w:rFonts w:hint="default"/>
                <w:sz w:val="21"/>
                <w:szCs w:val="21"/>
                <w:lang w:val="en-US" w:eastAsia="zh-CN"/>
              </w:rPr>
              <w:t>Cover both Baseline 8Rx UE MMSE-IRC receiver and simplified 8Rx UE MMSE-IRC Receiver for the initial simulation analysis</w:t>
            </w:r>
            <w:r>
              <w:rPr>
                <w:rFonts w:hint="default" w:eastAsia="宋体"/>
                <w:sz w:val="21"/>
                <w:szCs w:val="21"/>
                <w:lang w:val="en-US" w:eastAsia="zh-CN"/>
              </w:rPr>
              <w:t xml:space="preserve">. </w:t>
            </w:r>
          </w:p>
          <w:p>
            <w:pPr>
              <w:pStyle w:val="3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val="en-US" w:eastAsia="zh-CN"/>
              </w:rPr>
            </w:pPr>
            <w:r>
              <w:rPr>
                <w:rFonts w:hint="default"/>
                <w:sz w:val="21"/>
                <w:szCs w:val="21"/>
                <w:lang w:val="en-US" w:eastAsia="zh-CN"/>
              </w:rPr>
              <w:t>TBD: Criteria used to decide if one set of requirements can be introduced covering both receiver types.</w:t>
            </w:r>
          </w:p>
          <w:p>
            <w:pPr>
              <w:pStyle w:val="33"/>
              <w:keepNext w:val="0"/>
              <w:keepLines w:val="0"/>
              <w:widowControl/>
              <w:numPr>
                <w:ilvl w:val="1"/>
                <w:numId w:val="8"/>
              </w:numPr>
              <w:suppressLineNumbers w:val="0"/>
              <w:overflowPunct w:val="0"/>
              <w:autoSpaceDE w:val="0"/>
              <w:autoSpaceDN w:val="0"/>
              <w:adjustRightInd w:val="0"/>
              <w:spacing w:before="0" w:beforeAutospacing="0" w:after="120" w:afterAutospacing="0"/>
              <w:ind w:right="0" w:firstLineChars="0"/>
              <w:textAlignment w:val="baseline"/>
              <w:rPr>
                <w:rFonts w:hint="eastAsia"/>
                <w:b/>
                <w:highlight w:val="none"/>
                <w:u w:val="single"/>
                <w:vertAlign w:val="baseline"/>
              </w:rPr>
            </w:pPr>
            <w:r>
              <w:rPr>
                <w:rFonts w:hint="default"/>
                <w:sz w:val="21"/>
                <w:szCs w:val="21"/>
                <w:lang w:val="en-US" w:eastAsia="zh-CN"/>
              </w:rPr>
              <w:t>Note: Test coverage shall cover both receivers</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 xml:space="preserve">Regarding baseline and simplified receivers, we still think that defining two set requirements is necessary, as they represent different implementation methods at the baseband side. At the same time, we provided simulation results for inter interference and intra interference cancellation in reference [3]. From our simulation results, we observed significant performance degradation between baseline and simplified receiver, particularity in Rank 4 about more than 3dB . And regarding the CQI interference scenario, RAN4 has not yet evaluated the results, making it difficult to decide which requirements can be applicable to these two types of receivers.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RAN4 has not yet evaluated all test cases, making it difficult to decide which requirements can be applicable to these two types of receivers.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 Consider the delay in defining criteria until all test cases are finalized.</w:t>
      </w:r>
    </w:p>
    <w:p>
      <w:pPr>
        <w:numPr>
          <w:ilvl w:val="1"/>
          <w:numId w:val="0"/>
        </w:numPr>
        <w:ind w:leftChars="0" w:right="210" w:rightChars="100"/>
        <w:outlineLvl w:val="1"/>
        <w:rPr>
          <w:rFonts w:hint="eastAsia"/>
          <w:b/>
          <w:bCs/>
          <w:sz w:val="24"/>
          <w:szCs w:val="24"/>
          <w:lang w:val="en-US" w:eastAsia="zh-CN"/>
        </w:rPr>
      </w:pPr>
      <w:r>
        <w:rPr>
          <w:rFonts w:hint="eastAsia"/>
          <w:b/>
          <w:bCs/>
          <w:sz w:val="24"/>
          <w:szCs w:val="24"/>
          <w:lang w:val="en-US" w:eastAsia="zh-CN"/>
        </w:rPr>
        <w:t>Sub-topic 1-2 PDSCH requirements with inter cell interference</w:t>
      </w:r>
    </w:p>
    <w:p>
      <w:pPr>
        <w:rPr>
          <w:b/>
          <w:u w:val="single"/>
        </w:rPr>
      </w:pPr>
      <w:r>
        <w:rPr>
          <w:rFonts w:eastAsia="等线"/>
          <w:b/>
          <w:u w:val="single"/>
          <w:lang w:eastAsia="zh-CN"/>
        </w:rPr>
        <w:t>Interference modelling and power levels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val="en-US" w:eastAsia="zh-CN"/>
              </w:rPr>
            </w:pPr>
            <w:r>
              <w:rPr>
                <w:rFonts w:hint="default"/>
                <w:sz w:val="21"/>
                <w:szCs w:val="21"/>
                <w:lang w:val="en-US" w:eastAsia="zh-CN"/>
              </w:rPr>
              <w:t>Agreement:</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val="en-US" w:eastAsia="zh-CN"/>
              </w:rPr>
            </w:pPr>
            <w:r>
              <w:rPr>
                <w:rFonts w:hint="default"/>
                <w:sz w:val="21"/>
                <w:szCs w:val="21"/>
                <w:lang w:val="en-US" w:eastAsia="zh-CN"/>
              </w:rPr>
              <w:t>Reuse the same interference profiles (i.e., cover HomNet and Hetnet scenarios) and same power levels (i.e., INR values) defined for Rel-17 2/4Rx.</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b/>
                <w:bCs/>
                <w:i/>
                <w:iCs/>
                <w:szCs w:val="21"/>
                <w:vertAlign w:val="baseline"/>
                <w:lang w:val="en-US" w:eastAsia="zh-CN"/>
              </w:rPr>
            </w:pPr>
            <w:r>
              <w:rPr>
                <w:rFonts w:hint="default"/>
                <w:sz w:val="21"/>
                <w:szCs w:val="21"/>
                <w:lang w:val="en-US" w:eastAsia="zh-CN"/>
              </w:rPr>
              <w:t>TBD: Further discuss applicability rules to potentially reduce UE effort to only comply to either 1 or 2 interference cells.</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Regarding HomNet and HetNet scenarios, we believe that are common practical deployment scenarios for 5G system, e.g. macro cell and co-channel low power node within the macro cell coverage. Hence, HomNet and HetNet shall be considered for 8Rx inter cell interference scenario.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From UE testing perspective, we understand the motivation to reduce UE effort to only capture 1or 2 interference cells. However, as mentioned above that the HomNet and HetNet are different deployment scenarios for 5G system, even if the UE has the capability to handle interference. From the perspective of Network vendor, if certain tests are to be skipped, we must ensure that these do not in impose limitations on the implemented scheduling. In other words, for the test scenarios that are skipped, UE vendors need to confirm that there are no performance issues with these test cases in practical network.</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2. If some test cases need to be skipped, UE vendors need to confirm that there are no performance issues with these test cases in practical network.</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2. To consider do not reduce UE effort to only comply to either 1 or 2 interference cells. </w:t>
      </w:r>
    </w:p>
    <w:p>
      <w:pPr>
        <w:rPr>
          <w:rFonts w:eastAsia="等线"/>
          <w:b/>
          <w:u w:val="single"/>
          <w:lang w:val="en-US" w:eastAsia="ko-KR"/>
        </w:rPr>
      </w:pPr>
      <w:r>
        <w:rPr>
          <w:rFonts w:eastAsia="等线"/>
          <w:b/>
          <w:u w:val="single"/>
          <w:lang w:val="en-US" w:eastAsia="ko-KR"/>
        </w:rPr>
        <w:t>Rank of serving 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Cs/>
                <w:sz w:val="21"/>
                <w:szCs w:val="21"/>
                <w:lang w:val="en-US" w:eastAsia="ko-KR"/>
              </w:rPr>
            </w:pPr>
            <w:r>
              <w:rPr>
                <w:rFonts w:hint="default"/>
                <w:bCs/>
                <w:sz w:val="21"/>
                <w:szCs w:val="21"/>
                <w:lang w:val="en-US" w:eastAsia="ko-KR"/>
              </w:rPr>
              <w:t>Agreement</w:t>
            </w:r>
          </w:p>
          <w:p>
            <w:pPr>
              <w:pStyle w:val="33"/>
              <w:keepNext w:val="0"/>
              <w:keepLines w:val="0"/>
              <w:widowControl/>
              <w:numPr>
                <w:ilvl w:val="0"/>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val="en-US" w:eastAsia="ko-KR"/>
              </w:rPr>
            </w:pPr>
            <w:r>
              <w:rPr>
                <w:rFonts w:hint="default"/>
                <w:bCs/>
                <w:sz w:val="21"/>
                <w:szCs w:val="21"/>
                <w:lang w:val="en-US" w:eastAsia="ko-KR"/>
              </w:rPr>
              <w:t xml:space="preserve">Evaluate rank 1,2 &amp; 4 in initial simulation analysis. </w:t>
            </w:r>
          </w:p>
          <w:p>
            <w:pPr>
              <w:pStyle w:val="33"/>
              <w:keepNext w:val="0"/>
              <w:keepLines w:val="0"/>
              <w:widowControl/>
              <w:numPr>
                <w:ilvl w:val="0"/>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b/>
                <w:bCs/>
                <w:i/>
                <w:iCs/>
                <w:szCs w:val="21"/>
                <w:vertAlign w:val="baseline"/>
                <w:lang w:val="en-US" w:eastAsia="zh-CN"/>
              </w:rPr>
            </w:pPr>
            <w:r>
              <w:rPr>
                <w:rFonts w:hint="default"/>
                <w:bCs/>
                <w:sz w:val="21"/>
                <w:szCs w:val="21"/>
                <w:lang w:val="en-US" w:eastAsia="ko-KR"/>
              </w:rPr>
              <w:t xml:space="preserve">TBD: Down-selection for requirement definition. </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From our simulation results[3], we believe that Rank1, 2 and 4 SNR values are all reasonable, which also implies that they are viable in tests. If a down-selection be mandatory , we prefer to define Rank 2 and 4 test cases, as this would enhance system performance more effectively in practical deployment.</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3. If a down-selection be mandatory, we prefer to define Rank 2 and 4 requirements.</w:t>
      </w:r>
    </w:p>
    <w:p>
      <w:pPr>
        <w:widowControl w:val="0"/>
        <w:spacing w:beforeLines="100" w:afterLines="0" w:line="240" w:lineRule="auto"/>
        <w:jc w:val="both"/>
        <w:rPr>
          <w:rFonts w:hint="default"/>
          <w:b/>
          <w:bCs/>
          <w:i/>
          <w:iCs/>
          <w:szCs w:val="21"/>
          <w:lang w:val="en-US" w:eastAsia="zh-CN"/>
        </w:rPr>
      </w:pPr>
    </w:p>
    <w:p>
      <w:pPr>
        <w:numPr>
          <w:ilvl w:val="1"/>
          <w:numId w:val="0"/>
        </w:numPr>
        <w:ind w:leftChars="0" w:right="210" w:rightChars="100"/>
        <w:outlineLvl w:val="1"/>
        <w:rPr>
          <w:rFonts w:hint="eastAsia"/>
          <w:b/>
          <w:bCs/>
          <w:sz w:val="24"/>
          <w:szCs w:val="24"/>
          <w:lang w:val="en-GB" w:eastAsia="en-GB"/>
        </w:rPr>
      </w:pPr>
      <w:r>
        <w:rPr>
          <w:rFonts w:hint="eastAsia"/>
          <w:b/>
          <w:bCs/>
          <w:sz w:val="24"/>
          <w:szCs w:val="24"/>
          <w:lang w:val="en-GB" w:eastAsia="en-GB"/>
        </w:rPr>
        <w:t>Sub-topic 1-3 PDSCH requirements with intra cell inter user interference</w:t>
      </w:r>
    </w:p>
    <w:p>
      <w:pPr>
        <w:rPr>
          <w:b/>
          <w:u w:val="single"/>
          <w:lang w:val="en-US" w:eastAsia="ko-KR"/>
        </w:rPr>
      </w:pPr>
      <w:r>
        <w:rPr>
          <w:b/>
          <w:u w:val="single"/>
          <w:lang w:val="en-US" w:eastAsia="ko-KR"/>
        </w:rPr>
        <w:t>Precoding method for the co-scheduled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 w:val="21"/>
                <w:szCs w:val="21"/>
                <w:lang w:val="en-US" w:eastAsia="zh-CN"/>
              </w:rPr>
            </w:pPr>
            <w:r>
              <w:rPr>
                <w:rFonts w:hint="default"/>
                <w:sz w:val="21"/>
                <w:szCs w:val="21"/>
                <w:lang w:val="en-US" w:eastAsia="zh-CN"/>
              </w:rPr>
              <w:t>Agreement:</w:t>
            </w:r>
          </w:p>
          <w:p>
            <w:pPr>
              <w:keepNext w:val="0"/>
              <w:keepLines w:val="0"/>
              <w:widowControl/>
              <w:suppressLineNumbers w:val="0"/>
              <w:overflowPunct w:val="0"/>
              <w:autoSpaceDE w:val="0"/>
              <w:autoSpaceDN w:val="0"/>
              <w:adjustRightInd w:val="0"/>
              <w:spacing w:before="0" w:beforeAutospacing="0" w:after="180" w:afterAutospacing="0"/>
              <w:ind w:left="284" w:right="0"/>
              <w:textAlignment w:val="baseline"/>
              <w:rPr>
                <w:rFonts w:hint="default"/>
                <w:sz w:val="21"/>
                <w:szCs w:val="21"/>
                <w:lang w:val="en-US" w:eastAsia="zh-CN"/>
              </w:rPr>
            </w:pPr>
            <w:r>
              <w:rPr>
                <w:rFonts w:hint="default"/>
                <w:sz w:val="21"/>
                <w:szCs w:val="21"/>
                <w:lang w:val="en-US" w:eastAsia="zh-CN"/>
              </w:rPr>
              <w:t>For initial simulation alignment use:</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left="1004" w:right="0" w:firstLineChars="0"/>
              <w:textAlignment w:val="baseline"/>
              <w:rPr>
                <w:rFonts w:hint="default"/>
                <w:sz w:val="21"/>
                <w:szCs w:val="21"/>
                <w:lang w:val="en-US" w:eastAsia="zh-CN"/>
              </w:rPr>
            </w:pPr>
            <w:r>
              <w:rPr>
                <w:rFonts w:hint="default"/>
                <w:sz w:val="21"/>
                <w:szCs w:val="21"/>
                <w:lang w:val="en-US" w:eastAsia="zh-CN"/>
              </w:rPr>
              <w:t>Rank 1+1: random and orthogonal.</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left="1004" w:right="0" w:firstLineChars="0"/>
              <w:textAlignment w:val="baseline"/>
              <w:rPr>
                <w:rFonts w:hint="default"/>
                <w:sz w:val="21"/>
                <w:szCs w:val="21"/>
                <w:lang w:val="en-US" w:eastAsia="zh-CN"/>
              </w:rPr>
            </w:pPr>
            <w:r>
              <w:rPr>
                <w:rFonts w:hint="default"/>
                <w:sz w:val="21"/>
                <w:szCs w:val="21"/>
                <w:lang w:val="en-US" w:eastAsia="zh-CN"/>
              </w:rPr>
              <w:t>Rank 2+2: orthogonal.</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left="1004" w:right="0" w:firstLineChars="0"/>
              <w:textAlignment w:val="baseline"/>
              <w:rPr>
                <w:rFonts w:hint="default"/>
                <w:sz w:val="21"/>
                <w:szCs w:val="21"/>
                <w:lang w:val="en-US" w:eastAsia="zh-CN"/>
              </w:rPr>
            </w:pPr>
            <w:r>
              <w:rPr>
                <w:rFonts w:hint="default"/>
                <w:sz w:val="21"/>
                <w:szCs w:val="21"/>
                <w:lang w:val="en-US" w:eastAsia="zh-CN"/>
              </w:rPr>
              <w:t>Rank 4+4: orthogonal.</w:t>
            </w:r>
          </w:p>
          <w:p>
            <w:pPr>
              <w:keepNext w:val="0"/>
              <w:keepLines w:val="0"/>
              <w:widowControl/>
              <w:suppressLineNumbers w:val="0"/>
              <w:overflowPunct w:val="0"/>
              <w:autoSpaceDE w:val="0"/>
              <w:autoSpaceDN w:val="0"/>
              <w:adjustRightInd w:val="0"/>
              <w:spacing w:before="0" w:beforeAutospacing="0" w:after="180" w:afterAutospacing="0"/>
              <w:ind w:left="284" w:right="0"/>
              <w:textAlignment w:val="baseline"/>
              <w:rPr>
                <w:rFonts w:hint="eastAsia"/>
                <w:b/>
                <w:bCs/>
                <w:sz w:val="24"/>
                <w:szCs w:val="24"/>
                <w:vertAlign w:val="baseline"/>
                <w:lang w:val="en-GB" w:eastAsia="en-GB"/>
              </w:rPr>
            </w:pPr>
            <w:r>
              <w:rPr>
                <w:rFonts w:hint="default"/>
                <w:sz w:val="21"/>
                <w:szCs w:val="21"/>
                <w:lang w:val="en-US" w:eastAsia="zh-CN"/>
              </w:rPr>
              <w:t>For orthogonal precoding, select the precoder to ensure any column of precoder is orthogonal to any column of precoder for the target PDSCH</w:t>
            </w:r>
          </w:p>
        </w:tc>
      </w:tr>
    </w:tbl>
    <w:p>
      <w:pPr>
        <w:numPr>
          <w:ilvl w:val="1"/>
          <w:numId w:val="0"/>
        </w:numPr>
        <w:ind w:leftChars="0" w:right="210" w:rightChars="100"/>
        <w:outlineLvl w:val="9"/>
        <w:rPr>
          <w:rFonts w:hint="default" w:cs="Times New Roman"/>
          <w:kern w:val="2"/>
          <w:sz w:val="21"/>
          <w:highlight w:val="none"/>
          <w:lang w:val="en-US" w:eastAsia="zh-CN" w:bidi="ar-SA"/>
        </w:rPr>
      </w:pPr>
      <w:r>
        <w:rPr>
          <w:rFonts w:hint="eastAsia" w:cs="Times New Roman"/>
          <w:kern w:val="2"/>
          <w:sz w:val="21"/>
          <w:highlight w:val="none"/>
          <w:lang w:val="en-US" w:eastAsia="zh-CN" w:bidi="ar-SA"/>
        </w:rPr>
        <w:t xml:space="preserve">Regarding precoding method for Rank 1+1, random and orthogonal precoding methods are testable. From our simulation results [3], the SNR point is very low for random and orthogonal precoding methods with MMSE-IRC receiver. However, orthogonal precoding method also can achieve a better performance compared to random precoding with MMSE receiver. We understand that orthogonal precoding actually performs interference cancellation at the transmitter side. Even random and orthogonal are different configurations on the BS side, they to some extent reflect the capabilities of the BS. However, from testing perspective, we believe that random or orthogonal precoding are also testable for 8Rx. Hence, we prefer only to consider random precoding for Rank 1+1.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4. Only considering random precoding for Rank 1+1. </w:t>
      </w:r>
    </w:p>
    <w:p>
      <w:pPr>
        <w:numPr>
          <w:ilvl w:val="1"/>
          <w:numId w:val="0"/>
        </w:numPr>
        <w:ind w:leftChars="0" w:right="210" w:rightChars="100"/>
        <w:outlineLvl w:val="9"/>
        <w:rPr>
          <w:rFonts w:hint="default" w:cs="Times New Roman"/>
          <w:kern w:val="2"/>
          <w:sz w:val="21"/>
          <w:lang w:val="en-US" w:eastAsia="en-GB" w:bidi="ar-SA"/>
        </w:rPr>
      </w:pPr>
    </w:p>
    <w:p>
      <w:pPr>
        <w:numPr>
          <w:ilvl w:val="1"/>
          <w:numId w:val="0"/>
        </w:numPr>
        <w:ind w:leftChars="0" w:right="210" w:rightChars="100"/>
        <w:outlineLvl w:val="1"/>
        <w:rPr>
          <w:rFonts w:hint="eastAsia"/>
          <w:b/>
          <w:bCs/>
          <w:sz w:val="24"/>
          <w:szCs w:val="24"/>
          <w:lang w:val="en-GB" w:eastAsia="en-GB"/>
        </w:rPr>
      </w:pPr>
      <w:r>
        <w:rPr>
          <w:rFonts w:hint="eastAsia"/>
          <w:b/>
          <w:bCs/>
          <w:sz w:val="24"/>
          <w:szCs w:val="24"/>
          <w:lang w:val="en-GB" w:eastAsia="en-GB"/>
        </w:rPr>
        <w:t>Sub-topic 1-4 Wideband CQI reporting requirements with inter-cell interference</w:t>
      </w:r>
    </w:p>
    <w:p>
      <w:pPr>
        <w:rPr>
          <w:rFonts w:eastAsia="等线"/>
          <w:b/>
          <w:u w:val="single"/>
          <w:lang w:eastAsia="zh-CN"/>
        </w:rPr>
      </w:pPr>
      <w:r>
        <w:rPr>
          <w:rFonts w:hint="eastAsia" w:eastAsia="等线"/>
          <w:b/>
          <w:u w:val="single"/>
          <w:lang w:eastAsia="zh-CN"/>
        </w:rPr>
        <w:t>Propagation condition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val="en-US" w:eastAsia="zh-CN"/>
              </w:rPr>
            </w:pPr>
            <w:r>
              <w:rPr>
                <w:rFonts w:hint="default"/>
                <w:sz w:val="21"/>
                <w:szCs w:val="21"/>
                <w:lang w:val="en-US" w:eastAsia="zh-CN"/>
              </w:rPr>
              <w:t>Proposals</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1: </w:t>
            </w:r>
            <w:r>
              <w:rPr>
                <w:rFonts w:hint="default" w:eastAsia="宋体"/>
                <w:sz w:val="21"/>
                <w:szCs w:val="21"/>
                <w:lang w:val="en-US" w:eastAsia="zh-CN"/>
              </w:rPr>
              <w:br w:type="textWrapping"/>
            </w:r>
            <w:r>
              <w:rPr>
                <w:rFonts w:hint="default" w:eastAsia="宋体"/>
                <w:sz w:val="21"/>
                <w:szCs w:val="21"/>
                <w:lang w:val="en-US" w:eastAsia="zh-CN"/>
              </w:rPr>
              <w:t xml:space="preserve">Reuse the same configuration for Rel-17 2/4Rx: </w:t>
            </w:r>
            <w:r>
              <w:rPr>
                <w:rFonts w:hint="default" w:eastAsia="宋体"/>
                <w:sz w:val="21"/>
                <w:szCs w:val="21"/>
                <w:lang w:val="en-US" w:eastAsia="zh-CN"/>
              </w:rPr>
              <w:br w:type="textWrapping"/>
            </w:r>
            <w:r>
              <w:rPr>
                <w:rFonts w:hint="default"/>
                <w:sz w:val="21"/>
                <w:szCs w:val="21"/>
                <w:lang w:val="en-US" w:eastAsia="zh-CN"/>
              </w:rPr>
              <w:t>- TDLA30-5 for the serving cell</w:t>
            </w:r>
            <w:r>
              <w:rPr>
                <w:rFonts w:hint="default"/>
                <w:sz w:val="21"/>
                <w:szCs w:val="21"/>
                <w:lang w:val="en-US" w:eastAsia="zh-CN"/>
              </w:rPr>
              <w:br w:type="textWrapping"/>
            </w:r>
            <w:r>
              <w:rPr>
                <w:rFonts w:hint="default"/>
                <w:sz w:val="21"/>
                <w:szCs w:val="21"/>
                <w:lang w:val="en-US" w:eastAsia="zh-CN"/>
              </w:rPr>
              <w:t>- AWGN for the interference cell.</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2: </w:t>
            </w:r>
            <w:r>
              <w:rPr>
                <w:rFonts w:hint="default" w:eastAsia="宋体"/>
                <w:sz w:val="21"/>
                <w:szCs w:val="21"/>
                <w:lang w:val="en-US" w:eastAsia="zh-CN"/>
              </w:rPr>
              <w:br w:type="textWrapping"/>
            </w:r>
            <w:r>
              <w:rPr>
                <w:rFonts w:hint="default" w:eastAsia="宋体"/>
                <w:sz w:val="21"/>
                <w:szCs w:val="21"/>
                <w:lang w:val="en-US" w:eastAsia="zh-CN"/>
              </w:rPr>
              <w:t>Further study whether to also include fading channel conditions.</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3: </w:t>
            </w:r>
            <w:r>
              <w:rPr>
                <w:rFonts w:hint="default" w:eastAsia="宋体"/>
                <w:sz w:val="21"/>
                <w:szCs w:val="21"/>
                <w:lang w:val="en-US" w:eastAsia="zh-CN"/>
              </w:rPr>
              <w:br w:type="textWrapping"/>
            </w:r>
            <w:r>
              <w:rPr>
                <w:rFonts w:hint="default"/>
                <w:sz w:val="21"/>
                <w:szCs w:val="21"/>
                <w:lang w:val="en-US" w:eastAsia="zh-CN"/>
              </w:rPr>
              <w:t>CQI requirements under fading channel (If time allows)</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Option 4:</w:t>
            </w:r>
            <w:r>
              <w:rPr>
                <w:rFonts w:hint="default" w:eastAsia="宋体"/>
                <w:sz w:val="21"/>
                <w:szCs w:val="21"/>
                <w:lang w:val="en-US" w:eastAsia="zh-CN"/>
              </w:rPr>
              <w:br w:type="textWrapping"/>
            </w:r>
            <w:r>
              <w:rPr>
                <w:rFonts w:hint="default" w:eastAsia="宋体"/>
                <w:sz w:val="21"/>
                <w:szCs w:val="21"/>
                <w:lang w:val="en-US" w:eastAsia="zh-CN"/>
              </w:rPr>
              <w:t>Consider the assumption assumed for Rel-17 CQI reporting fading tests with inter-cell interference as baseline</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eastAsia"/>
                <w:b/>
                <w:bCs/>
                <w:sz w:val="24"/>
                <w:szCs w:val="24"/>
                <w:vertAlign w:val="baseline"/>
                <w:lang w:val="en-GB" w:eastAsia="en-GB"/>
              </w:rPr>
            </w:pPr>
            <w:r>
              <w:rPr>
                <w:rFonts w:hint="default" w:eastAsia="宋体"/>
                <w:sz w:val="21"/>
                <w:szCs w:val="21"/>
                <w:lang w:val="en-US" w:eastAsia="zh-CN"/>
              </w:rPr>
              <w:t>Other options not precluded</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 xml:space="preserve">In Release 17, RAN4 introduced wideband CQI reporting requirements with inter-cell interference for 2Rx and 4Rx. Since the baseband processing capability of 8Rx is superior to that of 2Rx and 4Rx, from our understanding, we can at least consider reusing the configuration of R17. </w:t>
      </w:r>
    </w:p>
    <w:p>
      <w:pPr>
        <w:widowControl w:val="0"/>
        <w:spacing w:beforeLines="100" w:afterLines="0" w:line="240" w:lineRule="auto"/>
        <w:jc w:val="both"/>
        <w:rPr>
          <w:rFonts w:hint="eastAsia"/>
          <w:b/>
          <w:bCs/>
          <w:i/>
          <w:iCs/>
          <w:szCs w:val="21"/>
          <w:lang w:val="en-GB" w:eastAsia="en-GB"/>
        </w:rPr>
      </w:pPr>
      <w:r>
        <w:rPr>
          <w:rFonts w:hint="eastAsia"/>
          <w:b/>
          <w:bCs/>
          <w:i/>
          <w:iCs/>
          <w:szCs w:val="21"/>
          <w:lang w:val="en-US" w:eastAsia="zh-CN"/>
        </w:rPr>
        <w:t>Proposal 5. To consider R17 configuration as a starting point.</w:t>
      </w:r>
    </w:p>
    <w:p>
      <w:pPr>
        <w:rPr>
          <w:b/>
          <w:u w:val="single"/>
        </w:rPr>
      </w:pPr>
      <w:r>
        <w:rPr>
          <w:rFonts w:hint="eastAsia" w:eastAsia="等线"/>
          <w:b/>
          <w:u w:val="single"/>
          <w:lang w:eastAsia="zh-CN"/>
        </w:rPr>
        <w:t>CQI calculation algorithm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 w:val="21"/>
                <w:szCs w:val="21"/>
                <w:u w:val="single"/>
                <w:lang w:val="en-US" w:eastAsia="ko-KR"/>
              </w:rPr>
            </w:pPr>
            <w:r>
              <w:rPr>
                <w:rFonts w:hint="default"/>
                <w:sz w:val="21"/>
                <w:szCs w:val="21"/>
                <w:lang w:val="en-US" w:eastAsia="zh-CN"/>
              </w:rPr>
              <w:t>Proposals</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1: </w:t>
            </w:r>
            <w:r>
              <w:rPr>
                <w:rFonts w:hint="default" w:eastAsia="宋体"/>
                <w:sz w:val="21"/>
                <w:szCs w:val="21"/>
                <w:lang w:val="en-US" w:eastAsia="zh-CN"/>
              </w:rPr>
              <w:br w:type="textWrapping"/>
            </w:r>
            <w:r>
              <w:rPr>
                <w:rFonts w:hint="default" w:eastAsia="宋体"/>
                <w:sz w:val="21"/>
                <w:szCs w:val="21"/>
                <w:lang w:val="en-US" w:eastAsia="zh-CN"/>
              </w:rPr>
              <w:t xml:space="preserve">Define CQI reporting requirements as below: </w:t>
            </w:r>
            <w:r>
              <w:rPr>
                <w:rFonts w:hint="default" w:eastAsia="宋体"/>
                <w:sz w:val="21"/>
                <w:szCs w:val="21"/>
                <w:lang w:val="en-US" w:eastAsia="zh-CN"/>
              </w:rPr>
              <w:br w:type="textWrapping"/>
            </w:r>
            <w:r>
              <w:rPr>
                <w:rFonts w:hint="default" w:eastAsia="宋体"/>
                <w:sz w:val="21"/>
                <w:szCs w:val="21"/>
                <w:lang w:val="en-US" w:eastAsia="zh-CN"/>
              </w:rPr>
              <w:t>- Baseline SU-MIMO 8Rx receiver with Baseline CQI calculation</w:t>
            </w:r>
            <w:r>
              <w:rPr>
                <w:rFonts w:hint="default" w:eastAsia="宋体"/>
                <w:sz w:val="21"/>
                <w:szCs w:val="21"/>
                <w:lang w:val="en-US" w:eastAsia="zh-CN"/>
              </w:rPr>
              <w:br w:type="textWrapping"/>
            </w:r>
            <w:r>
              <w:rPr>
                <w:rFonts w:hint="default" w:eastAsia="宋体"/>
                <w:sz w:val="21"/>
                <w:szCs w:val="21"/>
                <w:lang w:val="en-US" w:eastAsia="zh-CN"/>
              </w:rPr>
              <w:t>- Simplified SU-MIMO 8Rx receiver with Simplified CQI calculation.</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2: </w:t>
            </w:r>
            <w:r>
              <w:rPr>
                <w:rFonts w:hint="default" w:eastAsia="宋体"/>
                <w:sz w:val="21"/>
                <w:szCs w:val="21"/>
                <w:lang w:val="en-US" w:eastAsia="zh-CN"/>
              </w:rPr>
              <w:br w:type="textWrapping"/>
            </w:r>
            <w:r>
              <w:rPr>
                <w:rFonts w:hint="default" w:eastAsia="宋体"/>
                <w:sz w:val="21"/>
                <w:szCs w:val="21"/>
                <w:lang w:val="en-US" w:eastAsia="zh-CN"/>
              </w:rPr>
              <w:t>RAN4 to define CQI requirements for two receiver types:</w:t>
            </w:r>
            <w:r>
              <w:rPr>
                <w:rFonts w:hint="default" w:eastAsia="宋体"/>
                <w:sz w:val="21"/>
                <w:szCs w:val="21"/>
                <w:lang w:val="en-US" w:eastAsia="zh-CN"/>
              </w:rPr>
              <w:br w:type="textWrapping"/>
            </w:r>
            <w:r>
              <w:rPr>
                <w:rFonts w:hint="default" w:eastAsia="宋体"/>
                <w:sz w:val="21"/>
                <w:szCs w:val="21"/>
                <w:lang w:val="en-US" w:eastAsia="zh-CN"/>
              </w:rPr>
              <w:t>- Baseline receiver: UE performs demodulation and CSI calculation with 8Rx joint processing.</w:t>
            </w:r>
            <w:r>
              <w:rPr>
                <w:rFonts w:hint="default" w:eastAsia="宋体"/>
                <w:sz w:val="21"/>
                <w:szCs w:val="21"/>
                <w:lang w:val="en-US" w:eastAsia="zh-CN"/>
              </w:rPr>
              <w:br w:type="textWrapping"/>
            </w:r>
            <w:r>
              <w:rPr>
                <w:rFonts w:hint="default" w:eastAsia="宋体"/>
                <w:sz w:val="21"/>
                <w:szCs w:val="21"/>
                <w:lang w:val="en-US" w:eastAsia="zh-CN"/>
              </w:rPr>
              <w:t>- Simplified receiver: UE performs demodulation and CSI calculation with two separate 4Rx processing.</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Option 3:</w:t>
            </w:r>
            <w:r>
              <w:rPr>
                <w:rFonts w:hint="default" w:eastAsia="宋体"/>
                <w:sz w:val="21"/>
                <w:szCs w:val="21"/>
                <w:lang w:val="en-US" w:eastAsia="zh-CN"/>
              </w:rPr>
              <w:br w:type="textWrapping"/>
            </w:r>
            <w:r>
              <w:rPr>
                <w:rFonts w:hint="default" w:eastAsia="宋体"/>
                <w:sz w:val="21"/>
                <w:szCs w:val="21"/>
                <w:lang w:val="en-US" w:eastAsia="zh-CN"/>
              </w:rPr>
              <w:t>Only define one CQI calculation assumption to match both receiver types.</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Option 4:</w:t>
            </w:r>
            <w:r>
              <w:rPr>
                <w:rFonts w:hint="default" w:eastAsia="宋体"/>
                <w:sz w:val="21"/>
                <w:szCs w:val="21"/>
                <w:lang w:val="en-US" w:eastAsia="zh-CN"/>
              </w:rPr>
              <w:br w:type="textWrapping"/>
            </w:r>
            <w:r>
              <w:rPr>
                <w:rFonts w:hint="default" w:eastAsia="宋体"/>
                <w:sz w:val="21"/>
                <w:szCs w:val="21"/>
                <w:lang w:val="en-US" w:eastAsia="zh-CN"/>
              </w:rPr>
              <w:t>Introduce one CQI calculation assumption independent of receiver type. Reconsider if later proven that two CQI calculation assumptions matching the two receiver types are needed.</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eastAsia" w:eastAsia="宋体"/>
                <w:sz w:val="21"/>
                <w:szCs w:val="21"/>
                <w:lang w:val="en-US" w:eastAsia="zh-CN"/>
              </w:rPr>
              <w:t>Option 5:</w:t>
            </w:r>
            <w:r>
              <w:rPr>
                <w:rFonts w:hint="default" w:eastAsia="宋体"/>
                <w:sz w:val="21"/>
                <w:szCs w:val="21"/>
                <w:lang w:val="en-US" w:eastAsia="zh-CN"/>
              </w:rPr>
              <w:br w:type="textWrapping"/>
            </w:r>
            <w:r>
              <w:rPr>
                <w:rFonts w:hint="default" w:eastAsia="宋体"/>
                <w:sz w:val="21"/>
                <w:szCs w:val="21"/>
                <w:lang w:val="en-US" w:eastAsia="zh-CN"/>
              </w:rPr>
              <w:t>RAN4 to evaluate the throughput ratio for both receiver assumptions based on the agreed parameters/settings. If the throughput ratio is close, then we can go for one requirement. Otherwise, RAN4 can define two sets of requirements for different type of receiver.</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eastAsia"/>
                <w:b/>
                <w:bCs/>
                <w:sz w:val="24"/>
                <w:szCs w:val="24"/>
                <w:vertAlign w:val="baseline"/>
                <w:lang w:val="en-GB" w:eastAsia="en-GB"/>
              </w:rPr>
            </w:pPr>
            <w:r>
              <w:rPr>
                <w:rFonts w:hint="default" w:eastAsia="宋体"/>
                <w:sz w:val="21"/>
                <w:szCs w:val="21"/>
                <w:lang w:val="en-US" w:eastAsia="zh-CN"/>
              </w:rPr>
              <w:t>Other options not precluded.</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From inter cell interference and intra cell interference cancellation, we observed varying performance between the baseline and simplified receivers. Since UE needs to perform demodulation and CSI calculation with two separate 4Rx processing, which is different from legacy baseband joint processing. As a consequence, we should not rule out the adoption of different baseband implementation methods during the evaluation phase. This also indirectly reflects the capability to handle interference.</w:t>
      </w:r>
    </w:p>
    <w:p>
      <w:pPr>
        <w:widowControl w:val="0"/>
        <w:spacing w:beforeLines="100" w:afterLines="0" w:line="240" w:lineRule="auto"/>
        <w:jc w:val="both"/>
        <w:rPr>
          <w:rFonts w:hint="default" w:cs="Times New Roman"/>
          <w:kern w:val="2"/>
          <w:sz w:val="21"/>
          <w:lang w:val="en-US" w:eastAsia="zh-CN" w:bidi="ar-SA"/>
        </w:rPr>
      </w:pPr>
      <w:r>
        <w:rPr>
          <w:rFonts w:hint="eastAsia"/>
          <w:b/>
          <w:bCs/>
          <w:i/>
          <w:iCs/>
          <w:szCs w:val="21"/>
          <w:lang w:val="en-US" w:eastAsia="zh-CN"/>
        </w:rPr>
        <w:t>Proposal 6. Different baseband implementation methods need to be considered at least during the evaluation phase.</w:t>
      </w:r>
    </w:p>
    <w:p>
      <w:pPr>
        <w:rPr>
          <w:b/>
          <w:u w:val="single"/>
          <w:lang w:val="en-US" w:eastAsia="ko-KR"/>
        </w:rPr>
      </w:pPr>
      <w:r>
        <w:rPr>
          <w:b/>
          <w:u w:val="single"/>
          <w:lang w:val="en-US" w:eastAsia="ko-KR"/>
        </w:rPr>
        <w:t>Rank for the serving 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val="en-US" w:eastAsia="zh-CN"/>
              </w:rPr>
            </w:pPr>
            <w:r>
              <w:rPr>
                <w:rFonts w:hint="default"/>
                <w:sz w:val="21"/>
                <w:szCs w:val="21"/>
                <w:lang w:val="en-US" w:eastAsia="zh-CN"/>
              </w:rPr>
              <w:t>Proposals</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1: </w:t>
            </w:r>
            <w:r>
              <w:rPr>
                <w:rFonts w:hint="default" w:eastAsia="宋体"/>
                <w:sz w:val="21"/>
                <w:szCs w:val="21"/>
                <w:lang w:val="en-US" w:eastAsia="zh-CN"/>
              </w:rPr>
              <w:br w:type="textWrapping"/>
            </w:r>
            <w:r>
              <w:rPr>
                <w:rFonts w:hint="default" w:eastAsia="宋体"/>
                <w:sz w:val="21"/>
                <w:szCs w:val="21"/>
                <w:lang w:val="en-US" w:eastAsia="zh-CN"/>
              </w:rPr>
              <w:t>Rank 1</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2: </w:t>
            </w:r>
            <w:r>
              <w:rPr>
                <w:rFonts w:hint="default" w:eastAsia="宋体"/>
                <w:sz w:val="21"/>
                <w:szCs w:val="21"/>
                <w:lang w:val="en-US" w:eastAsia="zh-CN"/>
              </w:rPr>
              <w:br w:type="textWrapping"/>
            </w:r>
            <w:r>
              <w:rPr>
                <w:rFonts w:hint="default" w:eastAsia="宋体"/>
                <w:sz w:val="21"/>
                <w:szCs w:val="21"/>
                <w:lang w:val="en-US" w:eastAsia="zh-CN"/>
              </w:rPr>
              <w:t>Rank 2</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3: </w:t>
            </w:r>
            <w:r>
              <w:rPr>
                <w:rFonts w:hint="default" w:eastAsia="宋体"/>
                <w:sz w:val="21"/>
                <w:szCs w:val="21"/>
                <w:lang w:val="en-US" w:eastAsia="zh-CN"/>
              </w:rPr>
              <w:br w:type="textWrapping"/>
            </w:r>
            <w:r>
              <w:rPr>
                <w:rFonts w:hint="default" w:eastAsia="宋体"/>
                <w:sz w:val="21"/>
                <w:szCs w:val="21"/>
                <w:lang w:val="en-US" w:eastAsia="zh-CN"/>
              </w:rPr>
              <w:t>Rank 4</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Option 4:</w:t>
            </w:r>
            <w:r>
              <w:rPr>
                <w:rFonts w:hint="default" w:eastAsia="宋体"/>
                <w:sz w:val="21"/>
                <w:szCs w:val="21"/>
                <w:lang w:val="en-US" w:eastAsia="zh-CN"/>
              </w:rPr>
              <w:br w:type="textWrapping"/>
            </w:r>
            <w:r>
              <w:rPr>
                <w:rFonts w:hint="default" w:eastAsia="宋体"/>
                <w:sz w:val="21"/>
                <w:szCs w:val="21"/>
                <w:lang w:val="en-US" w:eastAsia="zh-CN"/>
              </w:rPr>
              <w:t xml:space="preserve"> Cover the following for initial study and possible down select based on simulation results:</w:t>
            </w:r>
            <w:r>
              <w:rPr>
                <w:rFonts w:hint="default" w:eastAsia="宋体"/>
                <w:sz w:val="21"/>
                <w:szCs w:val="21"/>
                <w:lang w:val="en-US" w:eastAsia="zh-CN"/>
              </w:rPr>
              <w:br w:type="textWrapping"/>
            </w:r>
            <w:r>
              <w:rPr>
                <w:rFonts w:hint="default" w:eastAsia="宋体"/>
                <w:sz w:val="21"/>
                <w:szCs w:val="21"/>
                <w:lang w:val="en-US" w:eastAsia="zh-CN"/>
              </w:rPr>
              <w:t>- Rank 1, 2 &amp; 4</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eastAsia" w:cs="Times New Roman"/>
                <w:kern w:val="2"/>
                <w:sz w:val="21"/>
                <w:vertAlign w:val="baseline"/>
                <w:lang w:val="en-GB" w:eastAsia="en-GB" w:bidi="ar-SA"/>
              </w:rPr>
            </w:pPr>
            <w:r>
              <w:rPr>
                <w:rFonts w:hint="default" w:eastAsia="宋体"/>
                <w:sz w:val="21"/>
                <w:szCs w:val="21"/>
                <w:lang w:val="en-US" w:eastAsia="zh-CN"/>
              </w:rPr>
              <w:t>Other options not precluded.</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In legacy R-18 8Rx requirements, RAN4 introduced 4T8R with Rank 4 under static channel for CQI requirements. Hence we prefer to consider 4T8R with Rank 4 for 8Rx inter cell interference requirements. However, considering different implementation methods, Rank1 and Rank 2 are also need to be evaluated.</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7. To consider Rank 1, 2, and 4 for 8Rx inter cell interference requirements.</w:t>
      </w:r>
    </w:p>
    <w:p>
      <w:pPr>
        <w:rPr>
          <w:b/>
          <w:u w:val="single"/>
          <w:lang w:val="en-US" w:eastAsia="ko-KR"/>
        </w:rPr>
      </w:pPr>
      <w:r>
        <w:rPr>
          <w:b/>
          <w:u w:val="single"/>
          <w:lang w:val="en-US" w:eastAsia="ko-KR"/>
        </w:rPr>
        <w:t>Antenna configuration and MIMO correlation for the serving 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val="en-US" w:eastAsia="zh-CN"/>
              </w:rPr>
            </w:pPr>
            <w:r>
              <w:rPr>
                <w:rFonts w:hint="default"/>
                <w:sz w:val="21"/>
                <w:szCs w:val="21"/>
                <w:lang w:val="en-US" w:eastAsia="zh-CN"/>
              </w:rPr>
              <w:t>Proposals</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1: </w:t>
            </w:r>
            <w:r>
              <w:rPr>
                <w:rFonts w:hint="default" w:eastAsia="宋体"/>
                <w:sz w:val="21"/>
                <w:szCs w:val="21"/>
                <w:lang w:val="en-US" w:eastAsia="zh-CN"/>
              </w:rPr>
              <w:br w:type="textWrapping"/>
            </w:r>
            <w:r>
              <w:rPr>
                <w:rFonts w:hint="default" w:eastAsia="宋体"/>
                <w:sz w:val="21"/>
                <w:szCs w:val="21"/>
                <w:lang w:val="en-US" w:eastAsia="zh-CN"/>
              </w:rPr>
              <w:t>2T8R</w:t>
            </w:r>
          </w:p>
          <w:p>
            <w:pPr>
              <w:pStyle w:val="33"/>
              <w:keepNext w:val="0"/>
              <w:keepLines w:val="0"/>
              <w:widowControl/>
              <w:numPr>
                <w:ilvl w:val="1"/>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1a: </w:t>
            </w:r>
            <w:r>
              <w:rPr>
                <w:rFonts w:hint="default" w:eastAsia="宋体"/>
                <w:sz w:val="21"/>
                <w:szCs w:val="21"/>
                <w:lang w:val="en-US" w:eastAsia="zh-CN"/>
              </w:rPr>
              <w:br w:type="textWrapping"/>
            </w:r>
            <w:r>
              <w:rPr>
                <w:rFonts w:hint="default" w:eastAsia="宋体"/>
                <w:sz w:val="21"/>
                <w:szCs w:val="21"/>
                <w:lang w:val="en-US" w:eastAsia="zh-CN"/>
              </w:rPr>
              <w:t>- 2T8R with ULA Low</w:t>
            </w:r>
          </w:p>
          <w:p>
            <w:pPr>
              <w:pStyle w:val="33"/>
              <w:keepNext w:val="0"/>
              <w:keepLines w:val="0"/>
              <w:widowControl/>
              <w:numPr>
                <w:ilvl w:val="1"/>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1b: </w:t>
            </w:r>
            <w:r>
              <w:rPr>
                <w:rFonts w:hint="default" w:eastAsia="宋体"/>
                <w:sz w:val="21"/>
                <w:szCs w:val="21"/>
                <w:lang w:val="en-US" w:eastAsia="zh-CN"/>
              </w:rPr>
              <w:br w:type="textWrapping"/>
            </w:r>
            <w:r>
              <w:rPr>
                <w:rFonts w:hint="default" w:eastAsia="宋体"/>
                <w:sz w:val="21"/>
                <w:szCs w:val="21"/>
                <w:lang w:val="en-US" w:eastAsia="zh-CN"/>
              </w:rPr>
              <w:t>- 2T8R with rank 1</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2: </w:t>
            </w:r>
            <w:r>
              <w:rPr>
                <w:rFonts w:hint="default" w:eastAsia="宋体"/>
                <w:sz w:val="21"/>
                <w:szCs w:val="21"/>
                <w:lang w:val="en-US" w:eastAsia="zh-CN"/>
              </w:rPr>
              <w:br w:type="textWrapping"/>
            </w:r>
            <w:r>
              <w:rPr>
                <w:rFonts w:hint="default" w:eastAsia="宋体"/>
                <w:sz w:val="21"/>
                <w:szCs w:val="21"/>
                <w:lang w:val="en-US" w:eastAsia="zh-CN"/>
              </w:rPr>
              <w:t>4T8R</w:t>
            </w:r>
          </w:p>
          <w:p>
            <w:pPr>
              <w:pStyle w:val="33"/>
              <w:keepNext w:val="0"/>
              <w:keepLines w:val="0"/>
              <w:widowControl/>
              <w:numPr>
                <w:ilvl w:val="1"/>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2a: </w:t>
            </w:r>
            <w:r>
              <w:rPr>
                <w:rFonts w:hint="default" w:eastAsia="宋体"/>
                <w:sz w:val="21"/>
                <w:szCs w:val="21"/>
                <w:lang w:val="en-US" w:eastAsia="zh-CN"/>
              </w:rPr>
              <w:br w:type="textWrapping"/>
            </w:r>
            <w:r>
              <w:rPr>
                <w:rFonts w:hint="default" w:eastAsia="宋体"/>
                <w:sz w:val="21"/>
                <w:szCs w:val="21"/>
                <w:lang w:val="en-US" w:eastAsia="zh-CN"/>
              </w:rPr>
              <w:t>4T8R with ULA Low, Rank 4</w:t>
            </w:r>
          </w:p>
          <w:p>
            <w:pPr>
              <w:pStyle w:val="33"/>
              <w:keepNext w:val="0"/>
              <w:keepLines w:val="0"/>
              <w:widowControl/>
              <w:numPr>
                <w:ilvl w:val="1"/>
                <w:numId w:val="11"/>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2b: </w:t>
            </w:r>
            <w:r>
              <w:rPr>
                <w:rFonts w:hint="default" w:eastAsia="宋体"/>
                <w:sz w:val="21"/>
                <w:szCs w:val="21"/>
                <w:lang w:val="en-US" w:eastAsia="zh-CN"/>
              </w:rPr>
              <w:br w:type="textWrapping"/>
            </w:r>
            <w:r>
              <w:rPr>
                <w:rFonts w:hint="default" w:eastAsia="宋体"/>
                <w:sz w:val="21"/>
                <w:szCs w:val="21"/>
                <w:lang w:val="en-US" w:eastAsia="zh-CN"/>
              </w:rPr>
              <w:t>4T8R with Rank 4</w:t>
            </w:r>
          </w:p>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b/>
                <w:bCs/>
                <w:i/>
                <w:iCs/>
                <w:szCs w:val="21"/>
                <w:vertAlign w:val="baseline"/>
                <w:lang w:val="en-US" w:eastAsia="zh-CN"/>
              </w:rPr>
            </w:pPr>
            <w:r>
              <w:rPr>
                <w:rFonts w:hint="default" w:eastAsia="宋体"/>
                <w:sz w:val="21"/>
                <w:szCs w:val="21"/>
                <w:lang w:val="en-US" w:eastAsia="zh-CN"/>
              </w:rPr>
              <w:t>Other options not precluded</w:t>
            </w:r>
            <w:r>
              <w:rPr>
                <w:rFonts w:hint="eastAsia"/>
                <w:sz w:val="21"/>
                <w:szCs w:val="21"/>
                <w:lang w:val="en-US" w:eastAsia="zh-CN"/>
              </w:rPr>
              <w:t>.</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Regarding antenna configuration, we prefer to consider 4T8R for Rank4 and 2T8R for Rank1 and Rank2.</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8. To consider 4T8R for Rank 4 and 2T8R for Rank 1 and Rank 2.</w:t>
      </w:r>
    </w:p>
    <w:p>
      <w:pPr>
        <w:rPr>
          <w:b/>
          <w:u w:val="single"/>
          <w:lang w:val="en-US" w:eastAsia="ko-KR"/>
        </w:rPr>
      </w:pPr>
      <w:r>
        <w:rPr>
          <w:b/>
          <w:u w:val="single"/>
          <w:lang w:val="en-US" w:eastAsia="ko-KR"/>
        </w:rPr>
        <w:t>CSI-IM and NZP CSI-RS configurations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val="en-US" w:eastAsia="zh-CN"/>
              </w:rPr>
            </w:pPr>
            <w:r>
              <w:rPr>
                <w:rFonts w:hint="default"/>
                <w:sz w:val="21"/>
                <w:szCs w:val="21"/>
                <w:lang w:val="en-US" w:eastAsia="zh-CN"/>
              </w:rPr>
              <w:t>Proposals</w:t>
            </w:r>
          </w:p>
          <w:p>
            <w:pPr>
              <w:pStyle w:val="33"/>
              <w:keepNext w:val="0"/>
              <w:keepLines w:val="0"/>
              <w:widowControl/>
              <w:numPr>
                <w:ilvl w:val="0"/>
                <w:numId w:val="12"/>
              </w:numPr>
              <w:suppressLineNumbers w:val="0"/>
              <w:overflowPunct/>
              <w:autoSpaceDE/>
              <w:autoSpaceDN/>
              <w:adjustRightInd/>
              <w:spacing w:before="0" w:beforeAutospacing="0" w:after="120" w:afterAutospacing="0"/>
              <w:ind w:left="720"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1: </w:t>
            </w:r>
            <w:r>
              <w:rPr>
                <w:rFonts w:hint="default" w:eastAsia="宋体"/>
                <w:sz w:val="21"/>
                <w:szCs w:val="21"/>
                <w:lang w:val="en-US" w:eastAsia="zh-CN"/>
              </w:rPr>
              <w:br w:type="textWrapping"/>
            </w:r>
            <w:r>
              <w:rPr>
                <w:rFonts w:hint="default" w:eastAsia="宋体"/>
                <w:sz w:val="21"/>
                <w:szCs w:val="21"/>
                <w:lang w:val="en-US" w:eastAsia="zh-CN"/>
              </w:rPr>
              <w:t xml:space="preserve">Reuse agreement from R17 2/4Rx inter-cell interference suppressing requirement for simulation: </w:t>
            </w:r>
            <w:r>
              <w:rPr>
                <w:rFonts w:hint="default" w:eastAsia="宋体"/>
                <w:sz w:val="21"/>
                <w:szCs w:val="21"/>
                <w:lang w:val="en-US" w:eastAsia="zh-CN"/>
              </w:rPr>
              <w:br w:type="textWrapping"/>
            </w:r>
            <w:r>
              <w:rPr>
                <w:rFonts w:hint="default" w:eastAsia="宋体"/>
                <w:sz w:val="21"/>
                <w:szCs w:val="21"/>
                <w:lang w:val="en-US" w:eastAsia="zh-CN"/>
              </w:rPr>
              <w:t>- CSI-IM on serving cell overlapping with PDSCH from interference cell</w:t>
            </w:r>
            <w:r>
              <w:rPr>
                <w:rFonts w:hint="default" w:eastAsia="宋体"/>
                <w:sz w:val="21"/>
                <w:szCs w:val="21"/>
                <w:lang w:val="en-US" w:eastAsia="zh-CN"/>
              </w:rPr>
              <w:br w:type="textWrapping"/>
            </w:r>
            <w:r>
              <w:rPr>
                <w:rFonts w:hint="default" w:eastAsia="宋体"/>
                <w:sz w:val="21"/>
                <w:szCs w:val="21"/>
                <w:lang w:val="en-US" w:eastAsia="zh-CN"/>
              </w:rPr>
              <w:t>- NZP CSI-RS on serving cell overlapping with NZP CSI-RS from interference cell</w:t>
            </w:r>
          </w:p>
          <w:p>
            <w:pPr>
              <w:pStyle w:val="33"/>
              <w:keepNext w:val="0"/>
              <w:keepLines w:val="0"/>
              <w:widowControl/>
              <w:numPr>
                <w:ilvl w:val="0"/>
                <w:numId w:val="12"/>
              </w:numPr>
              <w:suppressLineNumbers w:val="0"/>
              <w:overflowPunct/>
              <w:autoSpaceDE/>
              <w:autoSpaceDN/>
              <w:adjustRightInd/>
              <w:spacing w:before="0" w:beforeAutospacing="0" w:after="120" w:afterAutospacing="0"/>
              <w:ind w:left="720" w:right="0" w:firstLineChars="0"/>
              <w:textAlignment w:val="auto"/>
              <w:rPr>
                <w:rFonts w:hint="eastAsia"/>
                <w:b/>
                <w:bCs/>
                <w:i/>
                <w:iCs/>
                <w:szCs w:val="21"/>
                <w:vertAlign w:val="baseline"/>
                <w:lang w:val="en-GB" w:eastAsia="en-GB"/>
              </w:rPr>
            </w:pPr>
            <w:r>
              <w:rPr>
                <w:rFonts w:hint="default" w:eastAsia="宋体"/>
                <w:sz w:val="21"/>
                <w:szCs w:val="21"/>
                <w:lang w:val="en-US" w:eastAsia="zh-CN"/>
              </w:rPr>
              <w:t>Other options not precluded</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Regarding CSI-IM and NZP CSI-RS configurations, R17 2/4Rx inter-cell interference suppressing requirement for simulation as follows from TS 38.101-4.</w:t>
      </w:r>
    </w:p>
    <w:p>
      <w:pPr>
        <w:pStyle w:val="55"/>
      </w:pPr>
      <w:r>
        <w:t xml:space="preserve">Table </w:t>
      </w:r>
      <w:r>
        <w:rPr>
          <w:rFonts w:hint="eastAsia"/>
        </w:rPr>
        <w:t>6.2.2.1.2</w:t>
      </w:r>
      <w:r>
        <w:t xml:space="preserve">.3-1 Wideband CQI reporting test with </w:t>
      </w:r>
      <w:r>
        <w:rPr>
          <w:lang w:eastAsia="ja-JP"/>
        </w:rPr>
        <w:t>inter-cell</w:t>
      </w:r>
      <w:r>
        <w:t xml:space="preserve"> interference</w:t>
      </w:r>
    </w:p>
    <w:tbl>
      <w:tblPr>
        <w:tblStyle w:val="22"/>
        <w:tblW w:w="9603"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3"/>
        <w:gridCol w:w="2430"/>
        <w:gridCol w:w="720"/>
        <w:gridCol w:w="2601"/>
        <w:gridCol w:w="2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restart"/>
            <w:vAlign w:val="center"/>
          </w:tcPr>
          <w:p>
            <w:pPr>
              <w:keepNext/>
              <w:keepLines/>
              <w:widowControl/>
              <w:suppressLineNumbers w:val="0"/>
              <w:spacing w:before="0" w:beforeAutospacing="0" w:after="0" w:afterAutospacing="0"/>
              <w:ind w:left="0" w:right="0"/>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ZP CSI-RS configuration</w:t>
            </w:r>
          </w:p>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宋体" w:cs="Times New Roman"/>
                <w:sz w:val="18"/>
                <w:szCs w:val="20"/>
                <w:lang w:val="en-GB" w:eastAsia="en-US" w:bidi="ar-SA"/>
              </w:rPr>
              <w:t>CSI-RS resource</w:t>
            </w:r>
            <w:r>
              <w:rPr>
                <w:rFonts w:hint="eastAsia" w:ascii="Arial" w:hAnsi="Arial" w:eastAsia="宋体" w:cs="Times New Roman"/>
                <w:sz w:val="18"/>
                <w:szCs w:val="20"/>
                <w:lang w:val="en-GB" w:eastAsia="en-US" w:bidi="ar-SA"/>
              </w:rPr>
              <w:t xml:space="preserve"> </w:t>
            </w:r>
            <w:r>
              <w:rPr>
                <w:rFonts w:hint="default" w:ascii="Arial" w:hAnsi="Arial" w:eastAsia="宋体" w:cs="Times New Roman"/>
                <w:sz w:val="18"/>
                <w:szCs w:val="20"/>
                <w:lang w:val="en-GB" w:eastAsia="en-US" w:bidi="ar-SA"/>
              </w:rPr>
              <w:t>Type</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宋体" w:cs="Times New Roman"/>
                <w:sz w:val="18"/>
                <w:szCs w:val="20"/>
                <w:lang w:val="en-GB" w:eastAsia="en-US" w:bidi="ar-SA"/>
              </w:rPr>
              <w:t>Periodic</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宋体" w:cs="Times New Roman"/>
                <w:sz w:val="18"/>
                <w:szCs w:val="20"/>
                <w:lang w:val="en-GB" w:eastAsia="en-US" w:bidi="ar-SA"/>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宋体" w:cs="Times New Roman"/>
                <w:sz w:val="18"/>
                <w:szCs w:val="20"/>
                <w:lang w:val="en-GB" w:eastAsia="en-US" w:bidi="ar-SA"/>
              </w:rPr>
              <w:t>Number of CSI-RS ports (</w:t>
            </w:r>
            <w:r>
              <w:rPr>
                <w:rFonts w:hint="default" w:ascii="Arial" w:hAnsi="Arial" w:eastAsia="宋体" w:cs="Times New Roman"/>
                <w:i/>
                <w:sz w:val="18"/>
                <w:szCs w:val="20"/>
                <w:lang w:val="en-GB" w:eastAsia="en-US" w:bidi="ar-SA"/>
              </w:rPr>
              <w:t>X</w:t>
            </w:r>
            <w:r>
              <w:rPr>
                <w:rFonts w:hint="default" w:ascii="Arial" w:hAnsi="Arial" w:eastAsia="宋体" w:cs="Times New Roman"/>
                <w:sz w:val="18"/>
                <w:szCs w:val="20"/>
                <w:lang w:val="en-GB" w:eastAsia="en-US" w:bidi="ar-SA"/>
              </w:rPr>
              <w: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eastAsia" w:ascii="Arial" w:hAnsi="Arial" w:eastAsia="宋体" w:cs="Times New Roman"/>
                <w:sz w:val="18"/>
                <w:szCs w:val="20"/>
                <w:lang w:val="en-GB" w:eastAsia="zh-CN" w:bidi="ar-SA"/>
              </w:rPr>
              <w:t>4</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宋体" w:cs="Times New Roman"/>
                <w:sz w:val="18"/>
                <w:szCs w:val="20"/>
                <w:lang w:val="en-GB"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宋体" w:cs="Times New Roman"/>
                <w:sz w:val="18"/>
                <w:szCs w:val="20"/>
                <w:lang w:val="en-GB" w:eastAsia="en-US" w:bidi="ar-SA"/>
              </w:rPr>
              <w:t>CDM Type</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宋体" w:cs="Times New Roman"/>
                <w:sz w:val="18"/>
                <w:szCs w:val="20"/>
                <w:lang w:val="en-GB" w:eastAsia="en-US" w:bidi="ar-SA"/>
              </w:rPr>
              <w:t>FD-CDM2</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宋体" w:cs="Times New Roman"/>
                <w:sz w:val="18"/>
                <w:szCs w:val="20"/>
                <w:lang w:val="en-GB" w:eastAsia="en-US" w:bidi="ar-SA"/>
              </w:rPr>
              <w:t>FD-CDM2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宋体" w:cs="Times New Roman"/>
                <w:sz w:val="18"/>
                <w:szCs w:val="20"/>
                <w:lang w:val="en-GB" w:eastAsia="en-US" w:bidi="ar-SA"/>
              </w:rPr>
              <w:t>Density (ρ)</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First subcarrier index in the PRB used for CSI-RS (k</w:t>
            </w:r>
            <w:r>
              <w:rPr>
                <w:rFonts w:hint="default" w:ascii="Arial" w:hAnsi="Arial" w:eastAsia="宋体" w:cs="Times New Roman"/>
                <w:sz w:val="18"/>
                <w:szCs w:val="20"/>
                <w:highlight w:val="yellow"/>
                <w:vertAlign w:val="subscript"/>
                <w:lang w:val="en-GB" w:eastAsia="en-US" w:bidi="ar-SA"/>
              </w:rPr>
              <w:t>0</w:t>
            </w:r>
            <w:r>
              <w:rPr>
                <w:rFonts w:hint="default" w:ascii="Arial" w:hAnsi="Arial" w:eastAsia="宋体" w:cs="Times New Roman"/>
                <w:sz w:val="18"/>
                <w:szCs w:val="20"/>
                <w:highlight w:val="yellow"/>
                <w:lang w:val="en-GB" w:eastAsia="en-US" w:bidi="ar-SA"/>
              </w:rPr>
              <w: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r>
              <w:rPr>
                <w:rFonts w:hint="eastAsia" w:ascii="Arial" w:hAnsi="Arial" w:eastAsia="宋体" w:cs="Times New Roman"/>
                <w:sz w:val="18"/>
                <w:szCs w:val="20"/>
                <w:highlight w:val="yellow"/>
                <w:lang w:val="en-GB" w:eastAsia="zh-CN" w:bidi="ar-SA"/>
              </w:rPr>
              <w:t>Row 5,4</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r>
              <w:rPr>
                <w:rFonts w:hint="eastAsia" w:ascii="Arial" w:hAnsi="Arial" w:eastAsia="宋体" w:cs="Times New Roman"/>
                <w:sz w:val="18"/>
                <w:szCs w:val="20"/>
                <w:highlight w:val="yellow"/>
                <w:lang w:val="en-GB" w:eastAsia="zh-CN" w:bidi="ar-SA"/>
              </w:rPr>
              <w:t>Row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宋体" w:cs="Times New Roman"/>
                <w:sz w:val="18"/>
                <w:szCs w:val="20"/>
                <w:lang w:val="en-GB" w:eastAsia="en-US" w:bidi="ar-SA"/>
              </w:rPr>
              <w:t>First OFDM symbol in the PRB used for CSI-RS (l</w:t>
            </w:r>
            <w:r>
              <w:rPr>
                <w:rFonts w:hint="default" w:ascii="Arial" w:hAnsi="Arial" w:eastAsia="宋体" w:cs="Times New Roman"/>
                <w:sz w:val="18"/>
                <w:szCs w:val="20"/>
                <w:vertAlign w:val="subscript"/>
                <w:lang w:val="en-GB" w:eastAsia="en-US" w:bidi="ar-SA"/>
              </w:rPr>
              <w:t>0</w:t>
            </w:r>
            <w:r>
              <w:rPr>
                <w:rFonts w:hint="default" w:ascii="Arial" w:hAnsi="Arial" w:eastAsia="宋体" w:cs="Times New Roman"/>
                <w:sz w:val="18"/>
                <w:szCs w:val="20"/>
                <w:lang w:val="en-GB" w:eastAsia="en-US" w:bidi="ar-SA"/>
              </w:rPr>
              <w: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eastAsia" w:ascii="Arial" w:hAnsi="Arial" w:eastAsia="宋体" w:cs="Times New Roman"/>
                <w:sz w:val="18"/>
                <w:szCs w:val="20"/>
                <w:lang w:val="en-GB" w:eastAsia="zh-CN" w:bidi="ar-SA"/>
              </w:rPr>
              <w:t>9</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eastAsia" w:ascii="Arial" w:hAnsi="Arial" w:eastAsia="宋体" w:cs="Times New Roman"/>
                <w:sz w:val="18"/>
                <w:szCs w:val="20"/>
                <w:lang w:val="en-GB" w:eastAsia="zh-CN"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tcPr>
          <w:p>
            <w:pPr>
              <w:keepNext/>
              <w:keepLines/>
              <w:widowControl/>
              <w:suppressLineNumbers w:val="0"/>
              <w:spacing w:before="0" w:beforeAutospacing="0" w:after="0" w:afterAutospacing="0"/>
              <w:ind w:left="0" w:right="0"/>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CSI-RS</w:t>
            </w:r>
          </w:p>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宋体" w:cs="Times New Roman"/>
                <w:sz w:val="18"/>
                <w:szCs w:val="20"/>
                <w:lang w:val="en-GB" w:eastAsia="en-US" w:bidi="ar-SA"/>
              </w:rPr>
              <w:t>periodicity and offset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slot</w:t>
            </w: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eastAsia" w:ascii="Arial" w:hAnsi="Arial" w:eastAsia="宋体" w:cs="Times New Roman"/>
                <w:sz w:val="18"/>
                <w:szCs w:val="20"/>
                <w:lang w:val="en-GB" w:eastAsia="zh-CN" w:bidi="ar-SA"/>
              </w:rPr>
              <w:t>5/1</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Same as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restart"/>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NZP CSI-RS for CSI acquisition</w:t>
            </w:r>
          </w:p>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CSI-RS resource</w:t>
            </w:r>
            <w:r>
              <w:rPr>
                <w:rFonts w:hint="eastAsia" w:ascii="Arial" w:hAnsi="Arial" w:eastAsia="等线" w:cs="Times New Roman"/>
                <w:sz w:val="18"/>
                <w:szCs w:val="20"/>
                <w:lang w:val="en-GB" w:eastAsia="en-US" w:bidi="ar-SA"/>
              </w:rPr>
              <w:t xml:space="preserve"> </w:t>
            </w:r>
            <w:r>
              <w:rPr>
                <w:rFonts w:hint="default" w:ascii="Arial" w:hAnsi="Arial" w:eastAsia="等线" w:cs="Times New Roman"/>
                <w:sz w:val="18"/>
                <w:szCs w:val="20"/>
                <w:lang w:val="en-GB" w:eastAsia="en-US" w:bidi="ar-SA"/>
              </w:rPr>
              <w:t>Type</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Periodic</w:t>
            </w:r>
          </w:p>
        </w:tc>
        <w:tc>
          <w:tcPr>
            <w:tcW w:w="2709" w:type="dxa"/>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Number of CSI-RS ports (</w:t>
            </w:r>
            <w:r>
              <w:rPr>
                <w:rFonts w:hint="default" w:ascii="Arial" w:hAnsi="Arial" w:eastAsia="等线" w:cs="Times New Roman"/>
                <w:i/>
                <w:sz w:val="18"/>
                <w:szCs w:val="20"/>
                <w:lang w:val="en-GB" w:eastAsia="en-US" w:bidi="ar-SA"/>
              </w:rPr>
              <w:t>X</w:t>
            </w:r>
            <w:r>
              <w:rPr>
                <w:rFonts w:hint="default" w:ascii="Arial" w:hAnsi="Arial" w:eastAsia="等线" w:cs="Times New Roman"/>
                <w:sz w:val="18"/>
                <w:szCs w:val="20"/>
                <w:lang w:val="en-GB" w:eastAsia="en-US" w:bidi="ar-SA"/>
              </w:rPr>
              <w: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eastAsia" w:ascii="Arial" w:hAnsi="Arial" w:eastAsia="等线" w:cs="Times New Roman"/>
                <w:sz w:val="18"/>
                <w:szCs w:val="20"/>
                <w:lang w:val="en-GB" w:eastAsia="en-US" w:bidi="ar-SA"/>
              </w:rPr>
              <w:t>2</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CDM Type</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FD-CDM2</w:t>
            </w:r>
          </w:p>
        </w:tc>
        <w:tc>
          <w:tcPr>
            <w:tcW w:w="2709" w:type="dxa"/>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noCDM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Density (ρ)</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w:t>
            </w:r>
          </w:p>
        </w:tc>
        <w:tc>
          <w:tcPr>
            <w:tcW w:w="2709" w:type="dxa"/>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b/>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highlight w:val="yellow"/>
                <w:lang w:val="en-GB" w:eastAsia="en-US" w:bidi="ar-SA"/>
              </w:rPr>
            </w:pPr>
            <w:r>
              <w:rPr>
                <w:rFonts w:hint="default" w:ascii="Arial" w:hAnsi="Arial" w:eastAsia="等线" w:cs="Times New Roman"/>
                <w:sz w:val="18"/>
                <w:szCs w:val="20"/>
                <w:highlight w:val="yellow"/>
                <w:lang w:val="en-GB" w:eastAsia="en-US" w:bidi="ar-SA"/>
              </w:rPr>
              <w:t>First subcarrier index in the PRB used for CSI-RS (k</w:t>
            </w:r>
            <w:r>
              <w:rPr>
                <w:rFonts w:hint="default" w:ascii="Arial" w:hAnsi="Arial" w:eastAsia="等线" w:cs="Times New Roman"/>
                <w:sz w:val="18"/>
                <w:szCs w:val="20"/>
                <w:highlight w:val="yellow"/>
                <w:vertAlign w:val="subscript"/>
                <w:lang w:val="en-GB" w:eastAsia="en-US" w:bidi="ar-SA"/>
              </w:rPr>
              <w:t>0</w:t>
            </w:r>
            <w:r>
              <w:rPr>
                <w:rFonts w:hint="default" w:ascii="Arial" w:hAnsi="Arial" w:eastAsia="等线" w:cs="Times New Roman"/>
                <w:sz w:val="18"/>
                <w:szCs w:val="20"/>
                <w:highlight w:val="yellow"/>
                <w:lang w:val="en-GB" w:eastAsia="en-US" w:bidi="ar-SA"/>
              </w:rPr>
              <w:t>, k</w:t>
            </w:r>
            <w:r>
              <w:rPr>
                <w:rFonts w:hint="default" w:ascii="Arial" w:hAnsi="Arial" w:eastAsia="等线" w:cs="Times New Roman"/>
                <w:sz w:val="18"/>
                <w:szCs w:val="20"/>
                <w:highlight w:val="yellow"/>
                <w:vertAlign w:val="subscript"/>
                <w:lang w:val="en-GB" w:eastAsia="en-US" w:bidi="ar-SA"/>
              </w:rPr>
              <w:t>1</w:t>
            </w:r>
            <w:r>
              <w:rPr>
                <w:rFonts w:hint="default" w:ascii="Arial" w:hAnsi="Arial" w:eastAsia="等线" w:cs="Times New Roman"/>
                <w:sz w:val="18"/>
                <w:szCs w:val="20"/>
                <w:highlight w:val="yellow"/>
                <w:lang w:val="en-GB" w:eastAsia="en-US" w:bidi="ar-SA"/>
              </w:rPr>
              <w:t xml:space="preserve"> )</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r>
              <w:rPr>
                <w:rFonts w:hint="eastAsia" w:ascii="Arial" w:hAnsi="Arial" w:eastAsia="等线" w:cs="Times New Roman"/>
                <w:sz w:val="18"/>
                <w:szCs w:val="20"/>
                <w:highlight w:val="yellow"/>
                <w:lang w:val="en-GB" w:eastAsia="en-US" w:bidi="ar-SA"/>
              </w:rPr>
              <w:t>Row 3(6,</w:t>
            </w:r>
            <w:r>
              <w:rPr>
                <w:rFonts w:hint="default" w:ascii="Arial" w:hAnsi="Arial" w:eastAsia="等线" w:cs="Times New Roman"/>
                <w:sz w:val="18"/>
                <w:szCs w:val="20"/>
                <w:highlight w:val="yellow"/>
                <w:lang w:val="en-GB" w:eastAsia="en-US" w:bidi="ar-SA"/>
              </w:rPr>
              <w:t xml:space="preserve"> </w:t>
            </w:r>
            <w:r>
              <w:rPr>
                <w:rFonts w:hint="eastAsia" w:ascii="Arial" w:hAnsi="Arial" w:eastAsia="等线" w:cs="Times New Roman"/>
                <w:sz w:val="18"/>
                <w:szCs w:val="20"/>
                <w:highlight w:val="yellow"/>
                <w:lang w:val="en-GB" w:eastAsia="en-US" w:bidi="ar-SA"/>
              </w:rPr>
              <w:t>-)</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r>
              <w:rPr>
                <w:rFonts w:hint="eastAsia" w:ascii="Arial" w:hAnsi="Arial" w:eastAsia="等线" w:cs="Times New Roman"/>
                <w:sz w:val="18"/>
                <w:szCs w:val="20"/>
                <w:highlight w:val="yellow"/>
                <w:lang w:val="en-GB" w:eastAsia="en-US" w:bidi="ar-SA"/>
              </w:rPr>
              <w:t xml:space="preserve">Row </w:t>
            </w:r>
            <w:r>
              <w:rPr>
                <w:rFonts w:hint="default" w:ascii="Arial" w:hAnsi="Arial" w:eastAsia="等线" w:cs="Times New Roman"/>
                <w:sz w:val="18"/>
                <w:szCs w:val="20"/>
                <w:highlight w:val="yellow"/>
                <w:lang w:val="en-GB" w:eastAsia="en-US" w:bidi="ar-SA"/>
              </w:rPr>
              <w:t>2</w:t>
            </w:r>
            <w:r>
              <w:rPr>
                <w:rFonts w:hint="eastAsia" w:ascii="Arial" w:hAnsi="Arial" w:eastAsia="等线" w:cs="Times New Roman"/>
                <w:sz w:val="18"/>
                <w:szCs w:val="20"/>
                <w:highlight w:val="yellow"/>
                <w:lang w:val="en-GB" w:eastAsia="en-US" w:bidi="ar-SA"/>
              </w:rPr>
              <w:t>(6,</w:t>
            </w:r>
            <w:r>
              <w:rPr>
                <w:rFonts w:hint="default" w:ascii="Arial" w:hAnsi="Arial" w:eastAsia="等线" w:cs="Times New Roman"/>
                <w:sz w:val="18"/>
                <w:szCs w:val="20"/>
                <w:highlight w:val="yellow"/>
                <w:lang w:val="en-GB" w:eastAsia="en-US" w:bidi="ar-SA"/>
              </w:rPr>
              <w:t xml:space="preserve"> </w:t>
            </w:r>
            <w:r>
              <w:rPr>
                <w:rFonts w:hint="eastAsia" w:ascii="Arial" w:hAnsi="Arial" w:eastAsia="等线" w:cs="Times New Roman"/>
                <w:sz w:val="18"/>
                <w:szCs w:val="20"/>
                <w:highlight w:val="yellow"/>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First OFDM symbol in the PRB used for CSI-RS (l</w:t>
            </w:r>
            <w:r>
              <w:rPr>
                <w:rFonts w:hint="default" w:ascii="Arial" w:hAnsi="Arial" w:eastAsia="等线" w:cs="Times New Roman"/>
                <w:sz w:val="18"/>
                <w:szCs w:val="20"/>
                <w:vertAlign w:val="subscript"/>
                <w:lang w:val="en-GB" w:eastAsia="en-US" w:bidi="ar-SA"/>
              </w:rPr>
              <w:t>0</w:t>
            </w:r>
            <w:r>
              <w:rPr>
                <w:rFonts w:hint="default" w:ascii="Arial" w:hAnsi="Arial" w:eastAsia="等线" w:cs="Times New Roman"/>
                <w:sz w:val="18"/>
                <w:szCs w:val="20"/>
                <w:lang w:val="en-GB" w:eastAsia="en-US" w:bidi="ar-SA"/>
              </w:rPr>
              <w: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eastAsia" w:ascii="Arial" w:hAnsi="Arial" w:eastAsia="等线" w:cs="Times New Roman"/>
                <w:sz w:val="18"/>
                <w:szCs w:val="20"/>
                <w:lang w:val="en-GB" w:eastAsia="en-US" w:bidi="ar-SA"/>
              </w:rPr>
              <w:t>13</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NZP CSI-RS-timeConfig</w:t>
            </w:r>
          </w:p>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periodicity and offset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slot</w:t>
            </w: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5</w:t>
            </w:r>
            <w:r>
              <w:rPr>
                <w:rFonts w:hint="eastAsia" w:ascii="Arial" w:hAnsi="Arial" w:eastAsia="等线" w:cs="Times New Roman"/>
                <w:sz w:val="18"/>
                <w:szCs w:val="20"/>
                <w:lang w:val="en-GB" w:eastAsia="en-US" w:bidi="ar-SA"/>
              </w:rPr>
              <w:t>/1</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Same as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restart"/>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CSI-IM configuration</w:t>
            </w:r>
          </w:p>
        </w:tc>
        <w:tc>
          <w:tcPr>
            <w:tcW w:w="2430" w:type="dxa"/>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eastAsia" w:ascii="Arial" w:hAnsi="Arial" w:eastAsia="等线" w:cs="Times New Roman"/>
                <w:sz w:val="18"/>
                <w:szCs w:val="20"/>
                <w:lang w:val="en-GB" w:eastAsia="en-US" w:bidi="ar-SA"/>
              </w:rPr>
              <w:t>CSI-IM resource Type</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eastAsia" w:ascii="Arial" w:hAnsi="Arial" w:eastAsia="等线" w:cs="Times New Roman"/>
                <w:sz w:val="18"/>
                <w:szCs w:val="20"/>
                <w:lang w:val="en-GB" w:eastAsia="en-US" w:bidi="ar-SA"/>
              </w:rPr>
              <w:t>Periodic</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eastAsia" w:ascii="Arial" w:hAnsi="Arial" w:eastAsia="等线" w:cs="Times New Roman"/>
                <w:sz w:val="18"/>
                <w:szCs w:val="20"/>
                <w:lang w:val="en-GB" w:eastAsia="en-US" w:bidi="ar-SA"/>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CSI-IM RE pattern</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eastAsia" w:ascii="Arial" w:hAnsi="Arial" w:eastAsia="等线" w:cs="Times New Roman"/>
                <w:sz w:val="18"/>
                <w:szCs w:val="20"/>
                <w:lang w:val="en-GB" w:eastAsia="en-US" w:bidi="ar-SA"/>
              </w:rPr>
              <w:t>0</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tcPr>
          <w:p>
            <w:pPr>
              <w:keepNext/>
              <w:keepLines/>
              <w:widowControl/>
              <w:suppressLineNumbers w:val="0"/>
              <w:spacing w:before="0" w:beforeAutospacing="0" w:after="0" w:afterAutospacing="0"/>
              <w:ind w:left="0" w:right="0"/>
              <w:rPr>
                <w:rFonts w:hint="default" w:ascii="Arial" w:hAnsi="Arial" w:eastAsia="等线" w:cs="Times New Roman"/>
                <w:sz w:val="18"/>
                <w:szCs w:val="20"/>
                <w:highlight w:val="yellow"/>
                <w:lang w:val="en-GB" w:eastAsia="en-US" w:bidi="ar-SA"/>
              </w:rPr>
            </w:pPr>
            <w:r>
              <w:rPr>
                <w:rFonts w:hint="default" w:ascii="Arial" w:hAnsi="Arial" w:eastAsia="等线" w:cs="Times New Roman"/>
                <w:sz w:val="18"/>
                <w:szCs w:val="20"/>
                <w:highlight w:val="yellow"/>
                <w:lang w:val="en-GB" w:eastAsia="en-US" w:bidi="ar-SA"/>
              </w:rPr>
              <w:t>CSI-IM Resource Mapping</w:t>
            </w:r>
          </w:p>
          <w:p>
            <w:pPr>
              <w:keepNext/>
              <w:keepLines/>
              <w:widowControl/>
              <w:suppressLineNumbers w:val="0"/>
              <w:spacing w:before="0" w:beforeAutospacing="0" w:after="0" w:afterAutospacing="0"/>
              <w:ind w:left="0" w:right="0"/>
              <w:rPr>
                <w:rFonts w:hint="default" w:ascii="Arial" w:hAnsi="Arial" w:eastAsia="等线" w:cs="Times New Roman"/>
                <w:sz w:val="18"/>
                <w:szCs w:val="20"/>
                <w:highlight w:val="yellow"/>
                <w:lang w:val="en-GB" w:eastAsia="en-US" w:bidi="ar-SA"/>
              </w:rPr>
            </w:pPr>
            <w:r>
              <w:rPr>
                <w:rFonts w:hint="default" w:ascii="Arial" w:hAnsi="Arial" w:eastAsia="等线" w:cs="Times New Roman"/>
                <w:sz w:val="18"/>
                <w:szCs w:val="20"/>
                <w:highlight w:val="yellow"/>
                <w:lang w:val="en-GB" w:eastAsia="en-US" w:bidi="ar-SA"/>
              </w:rPr>
              <w:t>(k</w:t>
            </w:r>
            <w:r>
              <w:rPr>
                <w:rFonts w:hint="default" w:ascii="Arial" w:hAnsi="Arial" w:eastAsia="等线" w:cs="Times New Roman"/>
                <w:sz w:val="18"/>
                <w:szCs w:val="20"/>
                <w:highlight w:val="yellow"/>
                <w:vertAlign w:val="subscript"/>
                <w:lang w:val="en-GB" w:eastAsia="en-US" w:bidi="ar-SA"/>
              </w:rPr>
              <w:t>CSI-IM</w:t>
            </w:r>
            <w:r>
              <w:rPr>
                <w:rFonts w:hint="default" w:ascii="Arial" w:hAnsi="Arial" w:eastAsia="等线" w:cs="Times New Roman"/>
                <w:sz w:val="18"/>
                <w:szCs w:val="20"/>
                <w:highlight w:val="yellow"/>
                <w:lang w:val="en-GB" w:eastAsia="en-US" w:bidi="ar-SA"/>
              </w:rPr>
              <w:t>,</w:t>
            </w:r>
            <w:r>
              <w:rPr>
                <w:rFonts w:hint="eastAsia" w:ascii="Arial" w:hAnsi="Arial" w:eastAsia="等线" w:cs="Times New Roman"/>
                <w:sz w:val="18"/>
                <w:szCs w:val="20"/>
                <w:highlight w:val="yellow"/>
                <w:lang w:val="en-GB" w:eastAsia="en-US" w:bidi="ar-SA"/>
              </w:rPr>
              <w:t>l</w:t>
            </w:r>
            <w:r>
              <w:rPr>
                <w:rFonts w:hint="default" w:ascii="Arial" w:hAnsi="Arial" w:eastAsia="等线" w:cs="Times New Roman"/>
                <w:sz w:val="18"/>
                <w:szCs w:val="20"/>
                <w:highlight w:val="yellow"/>
                <w:vertAlign w:val="subscript"/>
                <w:lang w:val="en-GB" w:eastAsia="en-US" w:bidi="ar-SA"/>
              </w:rPr>
              <w:t>CSI-IM</w:t>
            </w:r>
            <w:r>
              <w:rPr>
                <w:rFonts w:hint="default" w:ascii="Arial" w:hAnsi="Arial" w:eastAsia="等线" w:cs="Times New Roman"/>
                <w:sz w:val="18"/>
                <w:szCs w:val="20"/>
                <w:highlight w:val="yellow"/>
                <w:lang w:val="en-GB" w:eastAsia="en-US" w:bidi="ar-SA"/>
              </w:rPr>
              <w: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r>
              <w:rPr>
                <w:rFonts w:hint="default" w:ascii="Arial" w:hAnsi="Arial" w:eastAsia="等线" w:cs="Times New Roman"/>
                <w:sz w:val="18"/>
                <w:szCs w:val="20"/>
                <w:highlight w:val="yellow"/>
                <w:lang w:val="en-GB" w:eastAsia="en-US" w:bidi="ar-SA"/>
              </w:rPr>
              <w:t>(</w:t>
            </w:r>
            <w:r>
              <w:rPr>
                <w:rFonts w:hint="eastAsia" w:ascii="Arial" w:hAnsi="Arial" w:eastAsia="等线" w:cs="Times New Roman"/>
                <w:sz w:val="18"/>
                <w:szCs w:val="20"/>
                <w:highlight w:val="yellow"/>
                <w:lang w:val="en-GB" w:eastAsia="en-US" w:bidi="ar-SA"/>
              </w:rPr>
              <w:t>4</w:t>
            </w:r>
            <w:r>
              <w:rPr>
                <w:rFonts w:hint="default" w:ascii="Arial" w:hAnsi="Arial" w:eastAsia="等线" w:cs="Times New Roman"/>
                <w:sz w:val="18"/>
                <w:szCs w:val="20"/>
                <w:highlight w:val="yellow"/>
                <w:lang w:val="en-GB" w:eastAsia="en-US" w:bidi="ar-SA"/>
              </w:rPr>
              <w:t xml:space="preserve">, </w:t>
            </w:r>
            <w:r>
              <w:rPr>
                <w:rFonts w:hint="eastAsia" w:ascii="Arial" w:hAnsi="Arial" w:eastAsia="等线" w:cs="Times New Roman"/>
                <w:sz w:val="18"/>
                <w:szCs w:val="20"/>
                <w:highlight w:val="yellow"/>
                <w:lang w:val="en-GB" w:eastAsia="en-US" w:bidi="ar-SA"/>
              </w:rPr>
              <w:t>9</w:t>
            </w:r>
            <w:r>
              <w:rPr>
                <w:rFonts w:hint="default" w:ascii="Arial" w:hAnsi="Arial" w:eastAsia="等线" w:cs="Times New Roman"/>
                <w:sz w:val="18"/>
                <w:szCs w:val="20"/>
                <w:highlight w:val="yellow"/>
                <w:lang w:val="en-GB" w:eastAsia="en-US" w:bidi="ar-SA"/>
              </w:rPr>
              <w:t>)</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r>
              <w:rPr>
                <w:rFonts w:hint="default" w:ascii="Arial" w:hAnsi="Arial" w:eastAsia="等线" w:cs="Times New Roman"/>
                <w:sz w:val="18"/>
                <w:szCs w:val="20"/>
                <w:highlight w:val="yellow"/>
                <w:lang w:val="en-GB" w:eastAsia="en-US" w:bidi="ar-SA"/>
              </w:rPr>
              <w:t>(6, 9)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CSI-IM timeConfig</w:t>
            </w:r>
          </w:p>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periodicity and offset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slot</w:t>
            </w: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5</w:t>
            </w:r>
            <w:r>
              <w:rPr>
                <w:rFonts w:hint="eastAsia" w:ascii="Arial" w:hAnsi="Arial" w:eastAsia="等线" w:cs="Times New Roman"/>
                <w:sz w:val="18"/>
                <w:szCs w:val="20"/>
                <w:lang w:val="en-GB" w:eastAsia="en-US" w:bidi="ar-SA"/>
              </w:rPr>
              <w:t>/1</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Same as serving cell</w:t>
            </w:r>
          </w:p>
        </w:tc>
      </w:tr>
    </w:tbl>
    <w:p>
      <w:pPr>
        <w:widowControl w:val="0"/>
        <w:spacing w:beforeLines="100" w:afterLines="0" w:line="240" w:lineRule="auto"/>
        <w:jc w:val="both"/>
        <w:rPr>
          <w:rFonts w:hint="default" w:cs="Times New Roman"/>
          <w:kern w:val="2"/>
          <w:sz w:val="21"/>
          <w:lang w:val="en-US" w:eastAsia="zh-CN" w:bidi="ar-SA"/>
        </w:rPr>
      </w:pPr>
    </w:p>
    <w:p>
      <w:pPr>
        <w:pStyle w:val="55"/>
      </w:pPr>
      <w:r>
        <w:t xml:space="preserve">Table 6.2.2.2.2.3-1: Wideband CQI reporting test with </w:t>
      </w:r>
      <w:r>
        <w:rPr>
          <w:lang w:eastAsia="ja-JP"/>
        </w:rPr>
        <w:t>inter-cell</w:t>
      </w:r>
      <w:r>
        <w:t xml:space="preserve"> interference (TDD)</w:t>
      </w:r>
    </w:p>
    <w:tbl>
      <w:tblPr>
        <w:tblStyle w:val="22"/>
        <w:tblW w:w="9603"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3"/>
        <w:gridCol w:w="2430"/>
        <w:gridCol w:w="720"/>
        <w:gridCol w:w="2601"/>
        <w:gridCol w:w="2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restart"/>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ZP CSI-RS configuration</w:t>
            </w:r>
          </w:p>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CSI-RS resource</w:t>
            </w:r>
            <w:r>
              <w:rPr>
                <w:rFonts w:hint="eastAsia" w:ascii="Arial" w:hAnsi="Arial" w:eastAsia="等线" w:cs="Times New Roman"/>
                <w:sz w:val="18"/>
                <w:szCs w:val="20"/>
                <w:lang w:val="en-GB" w:eastAsia="en-US" w:bidi="ar-SA"/>
              </w:rPr>
              <w:t xml:space="preserve"> </w:t>
            </w:r>
            <w:r>
              <w:rPr>
                <w:rFonts w:hint="default" w:ascii="Arial" w:hAnsi="Arial" w:eastAsia="等线" w:cs="Times New Roman"/>
                <w:sz w:val="18"/>
                <w:szCs w:val="20"/>
                <w:lang w:val="en-GB" w:eastAsia="en-US" w:bidi="ar-SA"/>
              </w:rPr>
              <w:t>Type</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Periodic</w:t>
            </w:r>
          </w:p>
        </w:tc>
        <w:tc>
          <w:tcPr>
            <w:tcW w:w="2709" w:type="dxa"/>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等线"/>
                <w:kern w:val="0"/>
                <w:sz w:val="18"/>
                <w:szCs w:val="20"/>
                <w:lang w:val="en-GB" w:eastAsia="en-US"/>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Number of CSI-RS ports (</w:t>
            </w:r>
            <w:r>
              <w:rPr>
                <w:rFonts w:hint="default" w:ascii="Arial" w:hAnsi="Arial" w:eastAsia="等线" w:cs="Times New Roman"/>
                <w:i/>
                <w:sz w:val="18"/>
                <w:szCs w:val="20"/>
                <w:lang w:val="en-GB" w:eastAsia="en-US" w:bidi="ar-SA"/>
              </w:rPr>
              <w:t>X</w:t>
            </w:r>
            <w:r>
              <w:rPr>
                <w:rFonts w:hint="default" w:ascii="Arial" w:hAnsi="Arial" w:eastAsia="等线" w:cs="Times New Roman"/>
                <w:sz w:val="18"/>
                <w:szCs w:val="20"/>
                <w:lang w:val="en-GB" w:eastAsia="en-US" w:bidi="ar-SA"/>
              </w:rPr>
              <w: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2</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等线"/>
                <w:kern w:val="0"/>
                <w:sz w:val="18"/>
                <w:szCs w:val="20"/>
                <w:lang w:val="en-GB" w:eastAsia="en-US"/>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CDM Type</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FD-CDM2</w:t>
            </w:r>
          </w:p>
        </w:tc>
        <w:tc>
          <w:tcPr>
            <w:tcW w:w="2709" w:type="dxa"/>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noCDM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等线"/>
                <w:kern w:val="0"/>
                <w:sz w:val="18"/>
                <w:szCs w:val="20"/>
                <w:lang w:val="en-GB" w:eastAsia="en-US"/>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Density (ρ)</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w:t>
            </w:r>
          </w:p>
        </w:tc>
        <w:tc>
          <w:tcPr>
            <w:tcW w:w="2709" w:type="dxa"/>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highlight w:val="yellow"/>
                <w:lang w:val="en-GB" w:eastAsia="en-US" w:bidi="ar-SA"/>
              </w:rPr>
            </w:pPr>
            <w:r>
              <w:rPr>
                <w:rFonts w:hint="default" w:ascii="Arial" w:hAnsi="Arial" w:eastAsia="等线" w:cs="Times New Roman"/>
                <w:sz w:val="18"/>
                <w:szCs w:val="20"/>
                <w:highlight w:val="yellow"/>
                <w:lang w:val="en-GB" w:eastAsia="en-US" w:bidi="ar-SA"/>
              </w:rPr>
              <w:t>First subcarrier index in the PRB used for CSI-RS (k</w:t>
            </w:r>
            <w:r>
              <w:rPr>
                <w:rFonts w:hint="default" w:ascii="Arial" w:hAnsi="Arial" w:eastAsia="等线" w:cs="Times New Roman"/>
                <w:sz w:val="18"/>
                <w:szCs w:val="20"/>
                <w:highlight w:val="yellow"/>
                <w:vertAlign w:val="subscript"/>
                <w:lang w:val="en-GB" w:eastAsia="en-US" w:bidi="ar-SA"/>
              </w:rPr>
              <w:t>0</w:t>
            </w:r>
            <w:r>
              <w:rPr>
                <w:rFonts w:hint="default" w:ascii="Arial" w:hAnsi="Arial" w:eastAsia="等线" w:cs="Times New Roman"/>
                <w:sz w:val="18"/>
                <w:szCs w:val="20"/>
                <w:highlight w:val="yellow"/>
                <w:lang w:val="en-GB" w:eastAsia="en-US" w:bidi="ar-SA"/>
              </w:rPr>
              <w: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r>
              <w:rPr>
                <w:rFonts w:hint="eastAsia" w:ascii="Arial" w:hAnsi="Arial" w:eastAsia="等线" w:cs="Times New Roman"/>
                <w:sz w:val="18"/>
                <w:szCs w:val="20"/>
                <w:highlight w:val="yellow"/>
                <w:lang w:val="en-GB" w:eastAsia="en-US" w:bidi="ar-SA"/>
              </w:rPr>
              <w:t xml:space="preserve">Row </w:t>
            </w:r>
            <w:r>
              <w:rPr>
                <w:rFonts w:hint="default" w:ascii="Arial" w:hAnsi="Arial" w:eastAsia="等线" w:cs="Times New Roman"/>
                <w:sz w:val="18"/>
                <w:szCs w:val="20"/>
                <w:highlight w:val="yellow"/>
                <w:lang w:val="en-GB" w:eastAsia="en-US" w:bidi="ar-SA"/>
              </w:rPr>
              <w:t>3(8)</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r>
              <w:rPr>
                <w:rFonts w:hint="eastAsia" w:ascii="Arial" w:hAnsi="Arial" w:eastAsia="等线" w:cs="Times New Roman"/>
                <w:sz w:val="18"/>
                <w:szCs w:val="20"/>
                <w:highlight w:val="yellow"/>
                <w:lang w:val="en-GB" w:eastAsia="en-US" w:bidi="ar-SA"/>
              </w:rPr>
              <w:t xml:space="preserve">Row </w:t>
            </w:r>
            <w:r>
              <w:rPr>
                <w:rFonts w:hint="default" w:ascii="Arial" w:hAnsi="Arial" w:eastAsia="等线" w:cs="Times New Roman"/>
                <w:sz w:val="18"/>
                <w:szCs w:val="20"/>
                <w:highlight w:val="yellow"/>
                <w:lang w:val="en-GB" w:eastAsia="en-US" w:bidi="ar-SA"/>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First OFDM symbol in the PRB used for CSI-RS (l</w:t>
            </w:r>
            <w:r>
              <w:rPr>
                <w:rFonts w:hint="default" w:ascii="Arial" w:hAnsi="Arial" w:eastAsia="等线" w:cs="Times New Roman"/>
                <w:sz w:val="18"/>
                <w:szCs w:val="20"/>
                <w:vertAlign w:val="subscript"/>
                <w:lang w:val="en-GB" w:eastAsia="en-US" w:bidi="ar-SA"/>
              </w:rPr>
              <w:t>0</w:t>
            </w:r>
            <w:r>
              <w:rPr>
                <w:rFonts w:hint="default" w:ascii="Arial" w:hAnsi="Arial" w:eastAsia="等线" w:cs="Times New Roman"/>
                <w:sz w:val="18"/>
                <w:szCs w:val="20"/>
                <w:lang w:val="en-GB" w:eastAsia="en-US" w:bidi="ar-SA"/>
              </w:rPr>
              <w: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eastAsia" w:ascii="Arial" w:hAnsi="Arial" w:eastAsia="等线" w:cs="Times New Roman"/>
                <w:sz w:val="18"/>
                <w:szCs w:val="20"/>
                <w:lang w:val="en-GB" w:eastAsia="en-US" w:bidi="ar-SA"/>
              </w:rPr>
              <w:t>9</w:t>
            </w:r>
            <w:r>
              <w:rPr>
                <w:rFonts w:hint="default" w:ascii="Arial" w:hAnsi="Arial" w:eastAsia="等线" w:cs="Times New Roman"/>
                <w:sz w:val="18"/>
                <w:szCs w:val="20"/>
                <w:lang w:val="en-GB" w:eastAsia="en-US" w:bidi="ar-SA"/>
              </w:rPr>
              <w:t xml:space="preserve"> </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CSI-RS</w:t>
            </w:r>
          </w:p>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periodicity and offset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slot</w:t>
            </w: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10</w:t>
            </w:r>
            <w:r>
              <w:rPr>
                <w:rFonts w:hint="eastAsia" w:ascii="Arial" w:hAnsi="Arial" w:eastAsia="等线" w:cs="Times New Roman"/>
                <w:sz w:val="18"/>
                <w:szCs w:val="20"/>
                <w:lang w:val="en-GB" w:eastAsia="en-US" w:bidi="ar-SA"/>
              </w:rPr>
              <w:t>/1</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Same as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restart"/>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NZP CSI-RS for CSI acquisition</w:t>
            </w:r>
          </w:p>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CSI-RS resource</w:t>
            </w:r>
            <w:r>
              <w:rPr>
                <w:rFonts w:hint="eastAsia" w:ascii="Arial" w:hAnsi="Arial" w:eastAsia="等线" w:cs="Times New Roman"/>
                <w:sz w:val="18"/>
                <w:szCs w:val="20"/>
                <w:lang w:val="en-GB" w:eastAsia="en-US" w:bidi="ar-SA"/>
              </w:rPr>
              <w:t xml:space="preserve"> </w:t>
            </w:r>
            <w:r>
              <w:rPr>
                <w:rFonts w:hint="default" w:ascii="Arial" w:hAnsi="Arial" w:eastAsia="等线" w:cs="Times New Roman"/>
                <w:sz w:val="18"/>
                <w:szCs w:val="20"/>
                <w:lang w:val="en-GB" w:eastAsia="en-US" w:bidi="ar-SA"/>
              </w:rPr>
              <w:t>Type</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Periodic</w:t>
            </w:r>
          </w:p>
        </w:tc>
        <w:tc>
          <w:tcPr>
            <w:tcW w:w="2709" w:type="dxa"/>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Number of CSI-RS ports (</w:t>
            </w:r>
            <w:r>
              <w:rPr>
                <w:rFonts w:hint="default" w:ascii="Arial" w:hAnsi="Arial" w:eastAsia="等线" w:cs="Times New Roman"/>
                <w:i/>
                <w:sz w:val="18"/>
                <w:szCs w:val="20"/>
                <w:lang w:val="en-GB" w:eastAsia="en-US" w:bidi="ar-SA"/>
              </w:rPr>
              <w:t>X</w:t>
            </w:r>
            <w:r>
              <w:rPr>
                <w:rFonts w:hint="default" w:ascii="Arial" w:hAnsi="Arial" w:eastAsia="等线" w:cs="Times New Roman"/>
                <w:sz w:val="18"/>
                <w:szCs w:val="20"/>
                <w:lang w:val="en-GB" w:eastAsia="en-US" w:bidi="ar-SA"/>
              </w:rPr>
              <w: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eastAsia" w:ascii="Arial" w:hAnsi="Arial" w:eastAsia="等线" w:cs="Times New Roman"/>
                <w:sz w:val="18"/>
                <w:szCs w:val="20"/>
                <w:lang w:val="en-GB" w:eastAsia="en-US" w:bidi="ar-SA"/>
              </w:rPr>
              <w:t>2</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CDM Type</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FD-CDM2</w:t>
            </w:r>
          </w:p>
        </w:tc>
        <w:tc>
          <w:tcPr>
            <w:tcW w:w="2709" w:type="dxa"/>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noCDM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Density (ρ)</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w:t>
            </w:r>
          </w:p>
        </w:tc>
        <w:tc>
          <w:tcPr>
            <w:tcW w:w="2709" w:type="dxa"/>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b/>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highlight w:val="yellow"/>
                <w:lang w:val="en-GB" w:eastAsia="en-US" w:bidi="ar-SA"/>
              </w:rPr>
            </w:pPr>
            <w:r>
              <w:rPr>
                <w:rFonts w:hint="default" w:ascii="Arial" w:hAnsi="Arial" w:eastAsia="等线" w:cs="Times New Roman"/>
                <w:sz w:val="18"/>
                <w:szCs w:val="20"/>
                <w:highlight w:val="yellow"/>
                <w:lang w:val="en-GB" w:eastAsia="en-US" w:bidi="ar-SA"/>
              </w:rPr>
              <w:t>First subcarrier index in the PRB used for CSI-RS (k</w:t>
            </w:r>
            <w:r>
              <w:rPr>
                <w:rFonts w:hint="default" w:ascii="Arial" w:hAnsi="Arial" w:eastAsia="等线" w:cs="Times New Roman"/>
                <w:sz w:val="18"/>
                <w:szCs w:val="20"/>
                <w:highlight w:val="yellow"/>
                <w:vertAlign w:val="subscript"/>
                <w:lang w:val="en-GB" w:eastAsia="en-US" w:bidi="ar-SA"/>
              </w:rPr>
              <w:t>0</w:t>
            </w:r>
            <w:r>
              <w:rPr>
                <w:rFonts w:hint="default" w:ascii="Arial" w:hAnsi="Arial" w:eastAsia="等线" w:cs="Times New Roman"/>
                <w:sz w:val="18"/>
                <w:szCs w:val="20"/>
                <w:highlight w:val="yellow"/>
                <w:lang w:val="en-GB" w:eastAsia="en-US" w:bidi="ar-SA"/>
              </w:rPr>
              <w:t>, k</w:t>
            </w:r>
            <w:r>
              <w:rPr>
                <w:rFonts w:hint="default" w:ascii="Arial" w:hAnsi="Arial" w:eastAsia="等线" w:cs="Times New Roman"/>
                <w:sz w:val="18"/>
                <w:szCs w:val="20"/>
                <w:highlight w:val="yellow"/>
                <w:vertAlign w:val="subscript"/>
                <w:lang w:val="en-GB" w:eastAsia="en-US" w:bidi="ar-SA"/>
              </w:rPr>
              <w:t>1</w:t>
            </w:r>
            <w:r>
              <w:rPr>
                <w:rFonts w:hint="default" w:ascii="Arial" w:hAnsi="Arial" w:eastAsia="等线" w:cs="Times New Roman"/>
                <w:sz w:val="18"/>
                <w:szCs w:val="20"/>
                <w:highlight w:val="yellow"/>
                <w:lang w:val="en-GB" w:eastAsia="en-US" w:bidi="ar-SA"/>
              </w:rPr>
              <w:t xml:space="preserve"> )</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r>
              <w:rPr>
                <w:rFonts w:hint="eastAsia" w:ascii="Arial" w:hAnsi="Arial" w:eastAsia="等线" w:cs="Times New Roman"/>
                <w:sz w:val="18"/>
                <w:szCs w:val="20"/>
                <w:highlight w:val="yellow"/>
                <w:lang w:val="en-GB" w:eastAsia="en-US" w:bidi="ar-SA"/>
              </w:rPr>
              <w:t>Row 3(6,</w:t>
            </w:r>
            <w:r>
              <w:rPr>
                <w:rFonts w:hint="default" w:ascii="Arial" w:hAnsi="Arial" w:eastAsia="等线" w:cs="Times New Roman"/>
                <w:sz w:val="18"/>
                <w:szCs w:val="20"/>
                <w:highlight w:val="yellow"/>
                <w:lang w:val="en-GB" w:eastAsia="en-US" w:bidi="ar-SA"/>
              </w:rPr>
              <w:t xml:space="preserve"> </w:t>
            </w:r>
            <w:r>
              <w:rPr>
                <w:rFonts w:hint="eastAsia" w:ascii="Arial" w:hAnsi="Arial" w:eastAsia="等线" w:cs="Times New Roman"/>
                <w:sz w:val="18"/>
                <w:szCs w:val="20"/>
                <w:highlight w:val="yellow"/>
                <w:lang w:val="en-GB" w:eastAsia="en-US" w:bidi="ar-SA"/>
              </w:rPr>
              <w:t>-)</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r>
              <w:rPr>
                <w:rFonts w:hint="eastAsia" w:ascii="Arial" w:hAnsi="Arial" w:eastAsia="等线" w:cs="Times New Roman"/>
                <w:sz w:val="18"/>
                <w:szCs w:val="20"/>
                <w:highlight w:val="yellow"/>
                <w:lang w:val="en-GB" w:eastAsia="en-US" w:bidi="ar-SA"/>
              </w:rPr>
              <w:t xml:space="preserve">Row </w:t>
            </w:r>
            <w:r>
              <w:rPr>
                <w:rFonts w:hint="default" w:ascii="Arial" w:hAnsi="Arial" w:eastAsia="等线" w:cs="Times New Roman"/>
                <w:sz w:val="18"/>
                <w:szCs w:val="20"/>
                <w:highlight w:val="yellow"/>
                <w:lang w:val="en-GB" w:eastAsia="en-US" w:bidi="ar-SA"/>
              </w:rPr>
              <w:t>2</w:t>
            </w:r>
            <w:r>
              <w:rPr>
                <w:rFonts w:hint="eastAsia" w:ascii="Arial" w:hAnsi="Arial" w:eastAsia="等线" w:cs="Times New Roman"/>
                <w:sz w:val="18"/>
                <w:szCs w:val="20"/>
                <w:highlight w:val="yellow"/>
                <w:lang w:val="en-GB" w:eastAsia="en-US" w:bidi="ar-SA"/>
              </w:rPr>
              <w:t>(6,</w:t>
            </w:r>
            <w:r>
              <w:rPr>
                <w:rFonts w:hint="default" w:ascii="Arial" w:hAnsi="Arial" w:eastAsia="等线" w:cs="Times New Roman"/>
                <w:sz w:val="18"/>
                <w:szCs w:val="20"/>
                <w:highlight w:val="yellow"/>
                <w:lang w:val="en-GB" w:eastAsia="en-US" w:bidi="ar-SA"/>
              </w:rPr>
              <w:t xml:space="preserve"> </w:t>
            </w:r>
            <w:r>
              <w:rPr>
                <w:rFonts w:hint="eastAsia" w:ascii="Arial" w:hAnsi="Arial" w:eastAsia="等线" w:cs="Times New Roman"/>
                <w:sz w:val="18"/>
                <w:szCs w:val="20"/>
                <w:highlight w:val="yellow"/>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First OFDM symbol in the PRB used for CSI-RS (l</w:t>
            </w:r>
            <w:r>
              <w:rPr>
                <w:rFonts w:hint="default" w:ascii="Arial" w:hAnsi="Arial" w:eastAsia="等线" w:cs="Times New Roman"/>
                <w:sz w:val="18"/>
                <w:szCs w:val="20"/>
                <w:vertAlign w:val="subscript"/>
                <w:lang w:val="en-GB" w:eastAsia="en-US" w:bidi="ar-SA"/>
              </w:rPr>
              <w:t>0</w:t>
            </w:r>
            <w:r>
              <w:rPr>
                <w:rFonts w:hint="default" w:ascii="Arial" w:hAnsi="Arial" w:eastAsia="等线" w:cs="Times New Roman"/>
                <w:sz w:val="18"/>
                <w:szCs w:val="20"/>
                <w:lang w:val="en-GB" w:eastAsia="en-US" w:bidi="ar-SA"/>
              </w:rPr>
              <w: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eastAsia" w:ascii="Arial" w:hAnsi="Arial" w:eastAsia="等线" w:cs="Times New Roman"/>
                <w:sz w:val="18"/>
                <w:szCs w:val="20"/>
                <w:lang w:val="en-GB" w:eastAsia="en-US" w:bidi="ar-SA"/>
              </w:rPr>
              <w:t>13</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NZP CSI-RS-timeConfig</w:t>
            </w:r>
          </w:p>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periodicity and offset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slot</w:t>
            </w: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10</w:t>
            </w:r>
            <w:r>
              <w:rPr>
                <w:rFonts w:hint="eastAsia" w:ascii="Arial" w:hAnsi="Arial" w:eastAsia="等线" w:cs="Times New Roman"/>
                <w:sz w:val="18"/>
                <w:szCs w:val="20"/>
                <w:lang w:val="en-GB" w:eastAsia="en-US" w:bidi="ar-SA"/>
              </w:rPr>
              <w:t>/1</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Same as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restart"/>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CSI-IM configuration</w:t>
            </w:r>
          </w:p>
        </w:tc>
        <w:tc>
          <w:tcPr>
            <w:tcW w:w="2430" w:type="dxa"/>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eastAsia" w:ascii="Arial" w:hAnsi="Arial" w:eastAsia="等线" w:cs="Times New Roman"/>
                <w:sz w:val="18"/>
                <w:szCs w:val="20"/>
                <w:lang w:val="en-GB" w:eastAsia="en-US" w:bidi="ar-SA"/>
              </w:rPr>
              <w:t>CSI-IM resource Type</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eastAsia" w:ascii="Arial" w:hAnsi="Arial" w:eastAsia="等线" w:cs="Times New Roman"/>
                <w:sz w:val="18"/>
                <w:szCs w:val="20"/>
                <w:lang w:val="en-GB" w:eastAsia="en-US" w:bidi="ar-SA"/>
              </w:rPr>
              <w:t>Periodic</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eastAsia" w:ascii="Arial" w:hAnsi="Arial" w:eastAsia="等线" w:cs="Times New Roman"/>
                <w:sz w:val="18"/>
                <w:szCs w:val="20"/>
                <w:lang w:val="en-GB" w:eastAsia="en-US" w:bidi="ar-SA"/>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vAlign w:val="center"/>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CSI-IM RE pattern</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eastAsia" w:ascii="Arial" w:hAnsi="Arial" w:eastAsia="等线" w:cs="Times New Roman"/>
                <w:sz w:val="18"/>
                <w:szCs w:val="20"/>
                <w:lang w:val="en-GB" w:eastAsia="en-US" w:bidi="ar-SA"/>
              </w:rPr>
              <w:t>0</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tcPr>
          <w:p>
            <w:pPr>
              <w:keepNext/>
              <w:keepLines/>
              <w:widowControl/>
              <w:suppressLineNumbers w:val="0"/>
              <w:spacing w:before="0" w:beforeAutospacing="0" w:after="0" w:afterAutospacing="0"/>
              <w:ind w:left="0" w:right="0"/>
              <w:rPr>
                <w:rFonts w:hint="default" w:ascii="Arial" w:hAnsi="Arial" w:eastAsia="等线" w:cs="Times New Roman"/>
                <w:sz w:val="18"/>
                <w:szCs w:val="20"/>
                <w:highlight w:val="yellow"/>
                <w:lang w:val="en-GB" w:eastAsia="en-US" w:bidi="ar-SA"/>
              </w:rPr>
            </w:pPr>
            <w:r>
              <w:rPr>
                <w:rFonts w:hint="default" w:ascii="Arial" w:hAnsi="Arial" w:eastAsia="等线" w:cs="Times New Roman"/>
                <w:sz w:val="18"/>
                <w:szCs w:val="20"/>
                <w:highlight w:val="yellow"/>
                <w:lang w:val="en-GB" w:eastAsia="en-US" w:bidi="ar-SA"/>
              </w:rPr>
              <w:t>CSI-IM Resource Mapping</w:t>
            </w:r>
          </w:p>
          <w:p>
            <w:pPr>
              <w:keepNext/>
              <w:keepLines/>
              <w:widowControl/>
              <w:suppressLineNumbers w:val="0"/>
              <w:spacing w:before="0" w:beforeAutospacing="0" w:after="0" w:afterAutospacing="0"/>
              <w:ind w:left="0" w:right="0"/>
              <w:rPr>
                <w:rFonts w:hint="default" w:ascii="Arial" w:hAnsi="Arial" w:eastAsia="等线" w:cs="Times New Roman"/>
                <w:sz w:val="18"/>
                <w:szCs w:val="20"/>
                <w:highlight w:val="yellow"/>
                <w:lang w:val="en-GB" w:eastAsia="en-US" w:bidi="ar-SA"/>
              </w:rPr>
            </w:pPr>
            <w:r>
              <w:rPr>
                <w:rFonts w:hint="default" w:ascii="Arial" w:hAnsi="Arial" w:eastAsia="等线" w:cs="Times New Roman"/>
                <w:sz w:val="18"/>
                <w:szCs w:val="20"/>
                <w:highlight w:val="yellow"/>
                <w:lang w:val="en-GB" w:eastAsia="en-US" w:bidi="ar-SA"/>
              </w:rPr>
              <w:t>(k</w:t>
            </w:r>
            <w:r>
              <w:rPr>
                <w:rFonts w:hint="default" w:ascii="Arial" w:hAnsi="Arial" w:eastAsia="等线" w:cs="Times New Roman"/>
                <w:sz w:val="18"/>
                <w:szCs w:val="20"/>
                <w:highlight w:val="yellow"/>
                <w:vertAlign w:val="subscript"/>
                <w:lang w:val="en-GB" w:eastAsia="en-US" w:bidi="ar-SA"/>
              </w:rPr>
              <w:t>CSI-IM</w:t>
            </w:r>
            <w:r>
              <w:rPr>
                <w:rFonts w:hint="default" w:ascii="Arial" w:hAnsi="Arial" w:eastAsia="等线" w:cs="Times New Roman"/>
                <w:sz w:val="18"/>
                <w:szCs w:val="20"/>
                <w:highlight w:val="yellow"/>
                <w:lang w:val="en-GB" w:eastAsia="en-US" w:bidi="ar-SA"/>
              </w:rPr>
              <w:t>,</w:t>
            </w:r>
            <w:r>
              <w:rPr>
                <w:rFonts w:hint="eastAsia" w:ascii="Arial" w:hAnsi="Arial" w:eastAsia="等线" w:cs="Times New Roman"/>
                <w:sz w:val="18"/>
                <w:szCs w:val="20"/>
                <w:highlight w:val="yellow"/>
                <w:lang w:val="en-GB" w:eastAsia="en-US" w:bidi="ar-SA"/>
              </w:rPr>
              <w:t>l</w:t>
            </w:r>
            <w:r>
              <w:rPr>
                <w:rFonts w:hint="default" w:ascii="Arial" w:hAnsi="Arial" w:eastAsia="等线" w:cs="Times New Roman"/>
                <w:sz w:val="18"/>
                <w:szCs w:val="20"/>
                <w:highlight w:val="yellow"/>
                <w:vertAlign w:val="subscript"/>
                <w:lang w:val="en-GB" w:eastAsia="en-US" w:bidi="ar-SA"/>
              </w:rPr>
              <w:t>CSI-IM</w:t>
            </w:r>
            <w:r>
              <w:rPr>
                <w:rFonts w:hint="default" w:ascii="Arial" w:hAnsi="Arial" w:eastAsia="等线" w:cs="Times New Roman"/>
                <w:sz w:val="18"/>
                <w:szCs w:val="20"/>
                <w:highlight w:val="yellow"/>
                <w:lang w:val="en-GB" w:eastAsia="en-US" w:bidi="ar-SA"/>
              </w:rPr>
              <w: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r>
              <w:rPr>
                <w:rFonts w:hint="default" w:ascii="Arial" w:hAnsi="Arial" w:eastAsia="等线" w:cs="Times New Roman"/>
                <w:sz w:val="18"/>
                <w:szCs w:val="20"/>
                <w:highlight w:val="yellow"/>
                <w:lang w:val="en-GB" w:eastAsia="en-US" w:bidi="ar-SA"/>
              </w:rPr>
              <w:t>(</w:t>
            </w:r>
            <w:r>
              <w:rPr>
                <w:rFonts w:hint="eastAsia" w:ascii="Arial" w:hAnsi="Arial" w:eastAsia="等线" w:cs="Times New Roman"/>
                <w:sz w:val="18"/>
                <w:szCs w:val="20"/>
                <w:highlight w:val="yellow"/>
                <w:lang w:val="en-GB" w:eastAsia="en-US" w:bidi="ar-SA"/>
              </w:rPr>
              <w:t>4</w:t>
            </w:r>
            <w:r>
              <w:rPr>
                <w:rFonts w:hint="default" w:ascii="Arial" w:hAnsi="Arial" w:eastAsia="等线" w:cs="Times New Roman"/>
                <w:sz w:val="18"/>
                <w:szCs w:val="20"/>
                <w:highlight w:val="yellow"/>
                <w:lang w:val="en-GB" w:eastAsia="en-US" w:bidi="ar-SA"/>
              </w:rPr>
              <w:t xml:space="preserve">, </w:t>
            </w:r>
            <w:r>
              <w:rPr>
                <w:rFonts w:hint="eastAsia" w:ascii="Arial" w:hAnsi="Arial" w:eastAsia="等线" w:cs="Times New Roman"/>
                <w:sz w:val="18"/>
                <w:szCs w:val="20"/>
                <w:highlight w:val="yellow"/>
                <w:lang w:val="en-GB" w:eastAsia="en-US" w:bidi="ar-SA"/>
              </w:rPr>
              <w:t>9</w:t>
            </w:r>
            <w:r>
              <w:rPr>
                <w:rFonts w:hint="default" w:ascii="Arial" w:hAnsi="Arial" w:eastAsia="等线" w:cs="Times New Roman"/>
                <w:sz w:val="18"/>
                <w:szCs w:val="20"/>
                <w:highlight w:val="yellow"/>
                <w:lang w:val="en-GB" w:eastAsia="en-US" w:bidi="ar-SA"/>
              </w:rPr>
              <w:t>)</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highlight w:val="yellow"/>
                <w:lang w:val="en-GB" w:eastAsia="en-US" w:bidi="ar-SA"/>
              </w:rPr>
            </w:pPr>
            <w:r>
              <w:rPr>
                <w:rFonts w:hint="default" w:ascii="Arial" w:hAnsi="Arial" w:eastAsia="等线" w:cs="Times New Roman"/>
                <w:sz w:val="18"/>
                <w:szCs w:val="20"/>
                <w:highlight w:val="yellow"/>
                <w:lang w:val="en-GB" w:eastAsia="en-US" w:bidi="ar-SA"/>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143" w:type="dxa"/>
            <w:vMerge w:val="continue"/>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p>
        </w:tc>
        <w:tc>
          <w:tcPr>
            <w:tcW w:w="2430" w:type="dxa"/>
          </w:tcPr>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CSI-IM timeConfig</w:t>
            </w:r>
          </w:p>
          <w:p>
            <w:pPr>
              <w:keepNext/>
              <w:keepLines/>
              <w:widowControl/>
              <w:suppressLineNumbers w:val="0"/>
              <w:spacing w:before="0" w:beforeAutospacing="0" w:after="0" w:afterAutospacing="0"/>
              <w:ind w:left="0" w:right="0"/>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periodicity and offset</w:t>
            </w:r>
          </w:p>
        </w:tc>
        <w:tc>
          <w:tcPr>
            <w:tcW w:w="720"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slot</w:t>
            </w:r>
          </w:p>
        </w:tc>
        <w:tc>
          <w:tcPr>
            <w:tcW w:w="2601"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10</w:t>
            </w:r>
            <w:r>
              <w:rPr>
                <w:rFonts w:hint="eastAsia" w:ascii="Arial" w:hAnsi="Arial" w:eastAsia="等线" w:cs="Times New Roman"/>
                <w:sz w:val="18"/>
                <w:szCs w:val="20"/>
                <w:lang w:val="en-GB" w:eastAsia="en-US" w:bidi="ar-SA"/>
              </w:rPr>
              <w:t>/1</w:t>
            </w:r>
          </w:p>
        </w:tc>
        <w:tc>
          <w:tcPr>
            <w:tcW w:w="2709" w:type="dxa"/>
            <w:vAlign w:val="center"/>
          </w:tcPr>
          <w:p>
            <w:pPr>
              <w:keepNext/>
              <w:keepLines/>
              <w:widowControl/>
              <w:suppressLineNumbers w:val="0"/>
              <w:spacing w:before="0" w:beforeAutospacing="0" w:after="0" w:afterAutospacing="0"/>
              <w:ind w:left="0" w:right="0"/>
              <w:jc w:val="center"/>
              <w:rPr>
                <w:rFonts w:hint="default" w:ascii="Arial" w:hAnsi="Arial" w:eastAsia="等线" w:cs="Times New Roman"/>
                <w:sz w:val="18"/>
                <w:szCs w:val="20"/>
                <w:lang w:val="en-GB" w:eastAsia="en-US" w:bidi="ar-SA"/>
              </w:rPr>
            </w:pPr>
            <w:r>
              <w:rPr>
                <w:rFonts w:hint="default" w:ascii="Arial" w:hAnsi="Arial" w:eastAsia="等线" w:cs="Times New Roman"/>
                <w:sz w:val="18"/>
                <w:szCs w:val="20"/>
                <w:lang w:val="en-GB" w:eastAsia="en-US" w:bidi="ar-SA"/>
              </w:rPr>
              <w:t>Same as serving cell</w:t>
            </w:r>
          </w:p>
        </w:tc>
      </w:tr>
    </w:tbl>
    <w:p>
      <w:pPr>
        <w:widowControl w:val="0"/>
        <w:spacing w:beforeLines="100" w:afterLines="0" w:line="240" w:lineRule="auto"/>
        <w:jc w:val="both"/>
        <w:rPr>
          <w:rFonts w:hint="eastAsia"/>
          <w:b/>
          <w:bCs/>
          <w:i/>
          <w:iCs/>
          <w:szCs w:val="21"/>
          <w:lang w:val="en-GB" w:eastAsia="en-GB"/>
        </w:rP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705475" cy="3187700"/>
            <wp:effectExtent l="0" t="0" r="9525" b="1270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2"/>
                    <a:stretch>
                      <a:fillRect/>
                    </a:stretch>
                  </pic:blipFill>
                  <pic:spPr>
                    <a:xfrm>
                      <a:off x="0" y="0"/>
                      <a:ext cx="5705475" cy="3187700"/>
                    </a:xfrm>
                    <a:prstGeom prst="rect">
                      <a:avLst/>
                    </a:prstGeom>
                    <a:noFill/>
                    <a:ln w="9525">
                      <a:noFill/>
                    </a:ln>
                  </pic:spPr>
                </pic:pic>
              </a:graphicData>
            </a:graphic>
          </wp:inline>
        </w:drawing>
      </w:r>
    </w:p>
    <w:p>
      <w:pPr>
        <w:widowControl w:val="0"/>
        <w:spacing w:beforeLines="100" w:afterLines="0" w:line="240" w:lineRule="auto"/>
        <w:jc w:val="center"/>
        <w:rPr>
          <w:rFonts w:hint="default"/>
          <w:lang w:val="en-US"/>
        </w:rPr>
      </w:pPr>
      <w:r>
        <w:rPr>
          <w:rFonts w:hint="eastAsia" w:cs="Times New Roman"/>
          <w:kern w:val="2"/>
          <w:sz w:val="21"/>
          <w:lang w:val="en-US" w:eastAsia="zh-CN" w:bidi="ar-SA"/>
        </w:rPr>
        <w:t>Fig.1.  FDD CSI-RS resource elements</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681980" cy="3061335"/>
            <wp:effectExtent l="0" t="0" r="2540" b="1905"/>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13"/>
                    <a:stretch>
                      <a:fillRect/>
                    </a:stretch>
                  </pic:blipFill>
                  <pic:spPr>
                    <a:xfrm>
                      <a:off x="0" y="0"/>
                      <a:ext cx="5681980" cy="3061335"/>
                    </a:xfrm>
                    <a:prstGeom prst="rect">
                      <a:avLst/>
                    </a:prstGeom>
                    <a:noFill/>
                    <a:ln w="9525">
                      <a:noFill/>
                    </a:ln>
                  </pic:spPr>
                </pic:pic>
              </a:graphicData>
            </a:graphic>
          </wp:inline>
        </w:drawing>
      </w:r>
    </w:p>
    <w:p>
      <w:pPr>
        <w:widowControl w:val="0"/>
        <w:spacing w:beforeLines="100" w:afterLines="0" w:line="240" w:lineRule="auto"/>
        <w:jc w:val="center"/>
        <w:rPr>
          <w:rFonts w:hint="default" w:ascii="宋体" w:hAnsi="宋体" w:eastAsia="宋体" w:cs="宋体"/>
          <w:kern w:val="0"/>
          <w:sz w:val="24"/>
          <w:szCs w:val="24"/>
          <w:lang w:val="en-US" w:eastAsia="zh-CN" w:bidi="ar"/>
        </w:rPr>
      </w:pPr>
      <w:r>
        <w:rPr>
          <w:rFonts w:hint="eastAsia" w:cs="Times New Roman"/>
          <w:kern w:val="2"/>
          <w:sz w:val="21"/>
          <w:lang w:val="en-US" w:eastAsia="zh-CN" w:bidi="ar-SA"/>
        </w:rPr>
        <w:t>Fig. 2.  TDD CSI-RS resource elements</w:t>
      </w:r>
    </w:p>
    <w:p>
      <w:pPr>
        <w:rPr>
          <w:rFonts w:hint="default"/>
          <w:b w:val="0"/>
          <w:bCs/>
          <w:u w:val="none"/>
          <w:lang w:val="en-US" w:eastAsia="zh-CN"/>
        </w:rPr>
      </w:pPr>
      <w:r>
        <w:rPr>
          <w:rFonts w:hint="eastAsia"/>
          <w:b w:val="0"/>
          <w:bCs/>
          <w:u w:val="none"/>
          <w:lang w:val="en-US" w:eastAsia="zh-CN"/>
        </w:rPr>
        <w:t>From above CSI-RS resource configurations, we find some issues about FDD CSI-RS resource configuration for 2Rx and 4Rx. From TS 38.101-4 CSI-RS configuration, CSI-IM resource on serving cell overlapping with ZP CSI-RS resource from interference cell in Fig .1 and Fig .2. However, the conclusion of the RAN4#101 meeting for R17 is as follows: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default" w:ascii="Arial" w:hAnsi="Arial" w:cs="Arial"/>
                <w:b/>
                <w:color w:val="000000" w:themeColor="text1"/>
                <w:sz w:val="21"/>
                <w:szCs w:val="21"/>
                <w:highlight w:val="green"/>
                <w:u w:val="single"/>
                <w:lang w:val="en-US"/>
              </w:rPr>
            </w:pPr>
            <w:r>
              <w:rPr>
                <w:rFonts w:hint="default" w:ascii="Arial" w:hAnsi="Arial" w:cs="Arial"/>
                <w:b/>
                <w:color w:val="000000" w:themeColor="text1"/>
                <w:sz w:val="21"/>
                <w:szCs w:val="21"/>
                <w:highlight w:val="green"/>
                <w:u w:val="single"/>
                <w:lang w:val="en-US"/>
              </w:rPr>
              <w:t>Issue 2-2-1: CSI-IM on target cell</w:t>
            </w:r>
          </w:p>
          <w:p>
            <w:pPr>
              <w:pStyle w:val="33"/>
              <w:keepNext w:val="0"/>
              <w:keepLines w:val="0"/>
              <w:widowControl/>
              <w:numPr>
                <w:ilvl w:val="0"/>
                <w:numId w:val="13"/>
              </w:numPr>
              <w:suppressLineNumbers w:val="0"/>
              <w:overflowPunct w:val="0"/>
              <w:autoSpaceDE w:val="0"/>
              <w:autoSpaceDN w:val="0"/>
              <w:adjustRightInd w:val="0"/>
              <w:spacing w:before="0" w:beforeAutospacing="0" w:after="120" w:afterAutospacing="0"/>
              <w:ind w:right="0"/>
              <w:jc w:val="both"/>
              <w:textAlignment w:val="baseline"/>
              <w:rPr>
                <w:rFonts w:hint="default" w:ascii="Arial" w:hAnsi="Arial" w:cs="Arial"/>
                <w:bCs/>
                <w:sz w:val="21"/>
                <w:szCs w:val="21"/>
                <w:highlight w:val="green"/>
              </w:rPr>
            </w:pPr>
            <w:r>
              <w:rPr>
                <w:rFonts w:hint="default" w:ascii="Arial" w:hAnsi="Arial" w:cs="Arial"/>
                <w:bCs/>
                <w:sz w:val="21"/>
                <w:szCs w:val="21"/>
                <w:highlight w:val="green"/>
              </w:rPr>
              <w:t>Agreement:</w:t>
            </w:r>
          </w:p>
          <w:p>
            <w:pPr>
              <w:pStyle w:val="33"/>
              <w:keepNext w:val="0"/>
              <w:keepLines w:val="0"/>
              <w:widowControl/>
              <w:numPr>
                <w:ilvl w:val="1"/>
                <w:numId w:val="13"/>
              </w:numPr>
              <w:suppressLineNumbers w:val="0"/>
              <w:overflowPunct w:val="0"/>
              <w:autoSpaceDE w:val="0"/>
              <w:autoSpaceDN w:val="0"/>
              <w:adjustRightInd w:val="0"/>
              <w:spacing w:before="0" w:beforeAutospacing="0" w:after="120" w:afterAutospacing="0"/>
              <w:ind w:right="0"/>
              <w:jc w:val="both"/>
              <w:textAlignment w:val="baseline"/>
              <w:rPr>
                <w:rFonts w:hint="default" w:ascii="Arial" w:hAnsi="Arial" w:eastAsia="宋体" w:cs="Arial"/>
                <w:color w:val="000000" w:themeColor="text1"/>
                <w:sz w:val="21"/>
                <w:szCs w:val="21"/>
                <w:highlight w:val="green"/>
                <w:lang w:val="en-US" w:eastAsia="zh-CN"/>
              </w:rPr>
            </w:pPr>
            <w:r>
              <w:rPr>
                <w:rFonts w:hint="default" w:ascii="Arial" w:hAnsi="Arial" w:eastAsia="宋体" w:cs="Arial"/>
                <w:color w:val="000000" w:themeColor="text1"/>
                <w:sz w:val="21"/>
                <w:szCs w:val="21"/>
                <w:highlight w:val="green"/>
                <w:lang w:val="en-US" w:eastAsia="zh-CN"/>
              </w:rPr>
              <w:t>Only consider overlapping with PDSCH from interference</w:t>
            </w:r>
          </w:p>
          <w:p>
            <w:pPr>
              <w:keepNext w:val="0"/>
              <w:keepLines w:val="0"/>
              <w:widowControl/>
              <w:suppressLineNumbers w:val="0"/>
              <w:overflowPunct w:val="0"/>
              <w:autoSpaceDE w:val="0"/>
              <w:autoSpaceDN w:val="0"/>
              <w:adjustRightInd w:val="0"/>
              <w:spacing w:before="0" w:beforeAutospacing="0" w:after="120" w:afterAutospacing="0"/>
              <w:ind w:left="0" w:right="0"/>
              <w:jc w:val="both"/>
              <w:textAlignment w:val="baseline"/>
              <w:rPr>
                <w:rFonts w:hint="default" w:ascii="Arial" w:hAnsi="Arial" w:cs="Arial"/>
                <w:bCs/>
                <w:sz w:val="21"/>
                <w:szCs w:val="21"/>
                <w:highlight w:val="green"/>
              </w:rPr>
            </w:pPr>
            <w:r>
              <w:rPr>
                <w:rFonts w:hint="default" w:ascii="Arial" w:hAnsi="Arial" w:cs="Arial"/>
                <w:b/>
                <w:color w:val="000000" w:themeColor="text1"/>
                <w:sz w:val="21"/>
                <w:szCs w:val="21"/>
                <w:highlight w:val="green"/>
                <w:u w:val="single"/>
                <w:lang w:val="en-US"/>
              </w:rPr>
              <w:t>Issue 2-2-2: NZP CSI-RS on target cell</w:t>
            </w:r>
            <w:r>
              <w:rPr>
                <w:rFonts w:hint="default" w:ascii="Arial" w:hAnsi="Arial" w:cs="Arial"/>
                <w:bCs/>
                <w:sz w:val="21"/>
                <w:szCs w:val="21"/>
                <w:highlight w:val="green"/>
              </w:rPr>
              <w:t xml:space="preserve"> </w:t>
            </w:r>
          </w:p>
          <w:p>
            <w:pPr>
              <w:pStyle w:val="33"/>
              <w:keepNext w:val="0"/>
              <w:keepLines w:val="0"/>
              <w:widowControl/>
              <w:numPr>
                <w:ilvl w:val="0"/>
                <w:numId w:val="13"/>
              </w:numPr>
              <w:suppressLineNumbers w:val="0"/>
              <w:overflowPunct w:val="0"/>
              <w:autoSpaceDE w:val="0"/>
              <w:autoSpaceDN w:val="0"/>
              <w:adjustRightInd w:val="0"/>
              <w:spacing w:before="0" w:beforeAutospacing="0" w:after="120" w:afterAutospacing="0"/>
              <w:ind w:right="0"/>
              <w:jc w:val="both"/>
              <w:textAlignment w:val="baseline"/>
              <w:rPr>
                <w:rFonts w:hint="default" w:ascii="Arial" w:hAnsi="Arial" w:cs="Arial"/>
                <w:bCs/>
                <w:sz w:val="21"/>
                <w:szCs w:val="21"/>
                <w:highlight w:val="green"/>
              </w:rPr>
            </w:pPr>
            <w:r>
              <w:rPr>
                <w:rFonts w:hint="default" w:ascii="Arial" w:hAnsi="Arial" w:cs="Arial"/>
                <w:bCs/>
                <w:sz w:val="21"/>
                <w:szCs w:val="21"/>
                <w:highlight w:val="green"/>
              </w:rPr>
              <w:t>Agreement:</w:t>
            </w:r>
          </w:p>
          <w:p>
            <w:pPr>
              <w:pStyle w:val="33"/>
              <w:keepNext w:val="0"/>
              <w:keepLines w:val="0"/>
              <w:widowControl/>
              <w:numPr>
                <w:ilvl w:val="1"/>
                <w:numId w:val="13"/>
              </w:numPr>
              <w:suppressLineNumbers w:val="0"/>
              <w:overflowPunct w:val="0"/>
              <w:autoSpaceDE w:val="0"/>
              <w:autoSpaceDN w:val="0"/>
              <w:adjustRightInd w:val="0"/>
              <w:spacing w:before="0" w:beforeAutospacing="0" w:after="120" w:afterAutospacing="0"/>
              <w:ind w:right="0"/>
              <w:jc w:val="both"/>
              <w:textAlignment w:val="baseline"/>
              <w:rPr>
                <w:rFonts w:hint="eastAsia"/>
                <w:b/>
                <w:bCs/>
                <w:i/>
                <w:iCs/>
                <w:szCs w:val="21"/>
                <w:vertAlign w:val="baseline"/>
                <w:lang w:val="en-GB" w:eastAsia="en-GB"/>
              </w:rPr>
            </w:pPr>
            <w:r>
              <w:rPr>
                <w:rFonts w:hint="default" w:ascii="Arial" w:hAnsi="Arial" w:eastAsia="宋体" w:cs="Arial"/>
                <w:color w:val="000000" w:themeColor="text1"/>
                <w:sz w:val="21"/>
                <w:szCs w:val="21"/>
                <w:highlight w:val="green"/>
                <w:lang w:val="en-US" w:eastAsia="zh-CN"/>
              </w:rPr>
              <w:t>Overlaps with NZP CSI-RS from interference</w:t>
            </w:r>
          </w:p>
        </w:tc>
      </w:tr>
    </w:tbl>
    <w:p>
      <w:pPr>
        <w:rPr>
          <w:rFonts w:hint="eastAsia"/>
          <w:b w:val="0"/>
          <w:bCs/>
          <w:u w:val="none"/>
          <w:lang w:val="en-US" w:eastAsia="zh-CN"/>
        </w:rPr>
      </w:pPr>
      <w:r>
        <w:rPr>
          <w:rFonts w:hint="eastAsia"/>
          <w:b w:val="0"/>
          <w:bCs/>
          <w:u w:val="none"/>
          <w:lang w:val="en-US" w:eastAsia="zh-CN"/>
        </w:rPr>
        <w:t xml:space="preserve">We understand that only CRS-IM resource can measure interference, but as shown in Fig .1, CRS-IM resources overlap with ZP CRS-IM, which does not allow for the measurement of interference.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Observation 3. CRS-IM resources are not overlapped with PDSCH from interference in TS 38.101-4 for FDD scenario.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9. Reuse agreement from R17 2/4Rx inter-cell interference suppressing requirement for simulation:</w:t>
      </w:r>
    </w:p>
    <w:p>
      <w:pPr>
        <w:widowControl w:val="0"/>
        <w:spacing w:beforeLines="100" w:afterLines="0" w:line="240" w:lineRule="auto"/>
        <w:ind w:leftChars="100"/>
        <w:jc w:val="both"/>
        <w:rPr>
          <w:rFonts w:hint="default"/>
          <w:b/>
          <w:bCs/>
          <w:i/>
          <w:iCs/>
          <w:szCs w:val="21"/>
          <w:lang w:val="en-US" w:eastAsia="zh-CN"/>
        </w:rPr>
      </w:pPr>
      <w:r>
        <w:rPr>
          <w:rFonts w:hint="default"/>
          <w:b/>
          <w:bCs/>
          <w:i/>
          <w:iCs/>
          <w:szCs w:val="21"/>
          <w:lang w:val="en-US" w:eastAsia="zh-CN"/>
        </w:rPr>
        <w:t>- CSI-IM on serving cell overlapping with PDSCH from interference cell</w:t>
      </w:r>
    </w:p>
    <w:p>
      <w:pPr>
        <w:widowControl w:val="0"/>
        <w:spacing w:beforeLines="100" w:afterLines="0" w:line="240" w:lineRule="auto"/>
        <w:ind w:leftChars="100"/>
        <w:jc w:val="both"/>
        <w:rPr>
          <w:rFonts w:hint="default"/>
          <w:b/>
          <w:bCs/>
          <w:i/>
          <w:iCs/>
          <w:szCs w:val="21"/>
          <w:lang w:val="en-US" w:eastAsia="zh-CN"/>
        </w:rPr>
      </w:pPr>
      <w:r>
        <w:rPr>
          <w:rFonts w:hint="default"/>
          <w:b/>
          <w:bCs/>
          <w:i/>
          <w:iCs/>
          <w:szCs w:val="21"/>
          <w:lang w:val="en-US" w:eastAsia="zh-CN"/>
        </w:rPr>
        <w:t>- NZP CSI-RS on serving cell overlapping with NZP CSI-RS from interference cell</w:t>
      </w:r>
    </w:p>
    <w:p>
      <w:pPr>
        <w:rPr>
          <w:rFonts w:hint="default"/>
          <w:b w:val="0"/>
          <w:bCs/>
          <w:u w:val="none"/>
          <w:lang w:val="en-US" w:eastAsia="zh-CN"/>
        </w:rPr>
      </w:pPr>
    </w:p>
    <w:p>
      <w:pPr>
        <w:rPr>
          <w:rFonts w:hint="default"/>
          <w:b w:val="0"/>
          <w:bCs/>
          <w:u w:val="none"/>
          <w:lang w:val="en-US" w:eastAsia="zh-CN"/>
        </w:rPr>
      </w:pPr>
    </w:p>
    <w:p>
      <w:pPr>
        <w:widowControl w:val="0"/>
        <w:spacing w:beforeLines="100" w:afterLines="0" w:line="240" w:lineRule="auto"/>
        <w:jc w:val="both"/>
        <w:rPr>
          <w:rFonts w:hint="eastAsia"/>
          <w:b/>
          <w:bCs/>
          <w:i/>
          <w:iCs/>
          <w:szCs w:val="21"/>
          <w:lang w:val="en-GB" w:eastAsia="en-GB"/>
        </w:rPr>
      </w:pPr>
    </w:p>
    <w:p>
      <w:pPr>
        <w:widowControl w:val="0"/>
        <w:spacing w:beforeLines="100" w:afterLines="0" w:line="240" w:lineRule="auto"/>
        <w:jc w:val="both"/>
        <w:rPr>
          <w:rFonts w:hint="eastAsia"/>
          <w:b/>
          <w:bCs/>
          <w:i/>
          <w:iCs/>
          <w:szCs w:val="21"/>
          <w:lang w:val="en-GB" w:eastAsia="en-GB"/>
        </w:rPr>
      </w:pPr>
    </w:p>
    <w:p>
      <w:pPr>
        <w:pStyle w:val="3"/>
        <w:numPr>
          <w:ilvl w:val="2"/>
          <w:numId w:val="0"/>
        </w:numPr>
        <w:overflowPunct/>
        <w:autoSpaceDE/>
        <w:autoSpaceDN/>
        <w:adjustRightInd/>
        <w:ind w:left="720" w:hanging="720"/>
        <w:textAlignment w:val="auto"/>
        <w:outlineLvl w:val="1"/>
        <w:rPr>
          <w:rFonts w:hint="eastAsia" w:ascii="Times New Roman" w:hAnsi="Times New Roman" w:eastAsia="宋体" w:cs="Times New Roman"/>
          <w:b/>
          <w:bCs/>
          <w:kern w:val="2"/>
          <w:sz w:val="24"/>
          <w:szCs w:val="24"/>
          <w:lang w:val="en-GB" w:eastAsia="en-GB" w:bidi="ar-SA"/>
        </w:rPr>
      </w:pPr>
      <w:r>
        <w:rPr>
          <w:rFonts w:hint="eastAsia" w:ascii="Times New Roman" w:hAnsi="Times New Roman" w:eastAsia="宋体" w:cs="Times New Roman"/>
          <w:b/>
          <w:bCs/>
          <w:kern w:val="2"/>
          <w:sz w:val="24"/>
          <w:szCs w:val="24"/>
          <w:lang w:val="en-GB" w:eastAsia="en-GB" w:bidi="ar-SA"/>
        </w:rPr>
        <w:t>Sub-topic 1-5 Applicability rule and release independent</w:t>
      </w:r>
    </w:p>
    <w:p>
      <w:pPr>
        <w:rPr>
          <w:rFonts w:hint="eastAsia"/>
          <w:lang w:val="en-GB" w:eastAsia="en-GB"/>
        </w:rPr>
      </w:pPr>
      <w:r>
        <w:rPr>
          <w:b/>
          <w:u w:val="single"/>
        </w:rPr>
        <w:t>Test applicability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12"/>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w:t>
            </w:r>
          </w:p>
          <w:p>
            <w:pPr>
              <w:keepNext w:val="0"/>
              <w:keepLines w:val="0"/>
              <w:widowControl w:val="0"/>
              <w:numPr>
                <w:ilvl w:val="1"/>
                <w:numId w:val="14"/>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default"/>
                <w:sz w:val="21"/>
                <w:szCs w:val="21"/>
                <w:lang w:eastAsia="zh-CN"/>
              </w:rPr>
              <w:t>Option 1: The new requirements for 8Rx MMSE-IRC receiver should be mandatory requirements for all 8Rx UEs without additional test applicability rule</w:t>
            </w:r>
          </w:p>
          <w:p>
            <w:pPr>
              <w:keepNext w:val="0"/>
              <w:keepLines w:val="0"/>
              <w:widowControl w:val="0"/>
              <w:numPr>
                <w:ilvl w:val="1"/>
                <w:numId w:val="14"/>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lang w:val="en-US" w:eastAsia="zh-CN"/>
              </w:rPr>
            </w:pPr>
            <w:r>
              <w:rPr>
                <w:rFonts w:hint="eastAsia"/>
                <w:sz w:val="21"/>
                <w:szCs w:val="21"/>
                <w:lang w:eastAsia="zh-CN"/>
              </w:rPr>
              <w:t>O</w:t>
            </w:r>
            <w:r>
              <w:rPr>
                <w:rFonts w:hint="default"/>
                <w:sz w:val="21"/>
                <w:szCs w:val="21"/>
                <w:lang w:eastAsia="zh-CN"/>
              </w:rPr>
              <w:t>ption 2: Applicability rule to skip 2/4Rx requirements if 8Rx tests are passed, if same test scenarios/configurations as 2RX/4RX are defined</w:t>
            </w:r>
          </w:p>
        </w:tc>
      </w:tr>
    </w:tbl>
    <w:p>
      <w:pPr>
        <w:rPr>
          <w:rFonts w:hint="default"/>
          <w:b w:val="0"/>
          <w:bCs/>
          <w:highlight w:val="none"/>
          <w:u w:val="none"/>
          <w:lang w:val="en-US" w:eastAsia="zh-CN"/>
        </w:rPr>
      </w:pPr>
      <w:r>
        <w:rPr>
          <w:rFonts w:hint="eastAsia"/>
          <w:b w:val="0"/>
          <w:bCs/>
          <w:highlight w:val="none"/>
          <w:u w:val="none"/>
          <w:lang w:val="en-US" w:eastAsia="zh-CN"/>
        </w:rPr>
        <w:t>From applicable rule perspective and test burden, if UE supports 8Rx, 4Rx and 2Rx, when UE passes 8Rx test , 2Rx and 4Rx test shall be passed under same scenarios or configurations in legacy 8Rx requirements. However, if we pay attention to applicability rule for inter cell interference as shown in following table. There are no instructions that any requirements need to be skipped. Hence we think that no need to add test applicable rule for 8Rx inter cell interference requirements.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7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64"/>
              <w:widowControl/>
              <w:suppressLineNumbers w:val="0"/>
              <w:overflowPunct w:val="0"/>
              <w:autoSpaceDE w:val="0"/>
              <w:autoSpaceDN w:val="0"/>
              <w:adjustRightInd w:val="0"/>
              <w:spacing w:before="0" w:beforeAutospacing="0" w:after="180" w:afterAutospacing="0"/>
              <w:ind w:left="0" w:right="0"/>
              <w:textAlignment w:val="baseline"/>
              <w:rPr>
                <w:rFonts w:hint="default" w:eastAsia="Malgun Gothic"/>
                <w:szCs w:val="20"/>
                <w:lang w:eastAsia="ko-KR"/>
              </w:rPr>
            </w:pPr>
            <w:r>
              <w:rPr>
                <w:rFonts w:hint="default" w:eastAsia="Malgun Gothic"/>
                <w:szCs w:val="20"/>
                <w:lang w:eastAsia="ko-KR"/>
              </w:rPr>
              <w:t>Tests</w:t>
            </w:r>
          </w:p>
        </w:tc>
        <w:tc>
          <w:tcPr>
            <w:tcW w:w="7224" w:type="dxa"/>
          </w:tcPr>
          <w:p>
            <w:pPr>
              <w:pStyle w:val="64"/>
              <w:widowControl/>
              <w:suppressLineNumbers w:val="0"/>
              <w:overflowPunct w:val="0"/>
              <w:autoSpaceDE w:val="0"/>
              <w:autoSpaceDN w:val="0"/>
              <w:adjustRightInd w:val="0"/>
              <w:spacing w:before="0" w:beforeAutospacing="0" w:after="180" w:afterAutospacing="0"/>
              <w:ind w:left="0" w:right="0"/>
              <w:textAlignment w:val="baseline"/>
              <w:rPr>
                <w:rFonts w:hint="default" w:eastAsia="Malgun Gothic"/>
                <w:szCs w:val="20"/>
                <w:lang w:eastAsia="ko-KR"/>
              </w:rPr>
            </w:pPr>
            <w:r>
              <w:rPr>
                <w:rFonts w:hint="default" w:eastAsia="Malgun Gothic"/>
                <w:szCs w:val="20"/>
                <w:lang w:eastAsia="ko-KR"/>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57"/>
              <w:widowControl/>
              <w:suppressLineNumbers w:val="0"/>
              <w:overflowPunct w:val="0"/>
              <w:autoSpaceDE w:val="0"/>
              <w:autoSpaceDN w:val="0"/>
              <w:adjustRightInd w:val="0"/>
              <w:spacing w:before="0" w:beforeAutospacing="0" w:after="180" w:afterAutospacing="0"/>
              <w:ind w:left="0" w:right="0"/>
              <w:textAlignment w:val="baseline"/>
              <w:rPr>
                <w:rFonts w:hint="default" w:eastAsia="Malgun Gothic"/>
                <w:szCs w:val="20"/>
                <w:lang w:eastAsia="ko-KR"/>
              </w:rPr>
            </w:pPr>
            <w:r>
              <w:rPr>
                <w:rFonts w:hint="default" w:eastAsia="Malgun Gothic"/>
                <w:szCs w:val="20"/>
                <w:lang w:eastAsia="ko-KR"/>
              </w:rPr>
              <w:t>All tests in Clause 5.2.2.1.15, 5.2.3.1.15, 5.2.2.2.16 and 5.2.3.2.16</w:t>
            </w:r>
          </w:p>
        </w:tc>
        <w:tc>
          <w:tcPr>
            <w:tcW w:w="7224" w:type="dxa"/>
          </w:tcPr>
          <w:p>
            <w:pPr>
              <w:pStyle w:val="57"/>
              <w:widowControl/>
              <w:suppressLineNumbers w:val="0"/>
              <w:overflowPunct w:val="0"/>
              <w:autoSpaceDE w:val="0"/>
              <w:autoSpaceDN w:val="0"/>
              <w:adjustRightInd w:val="0"/>
              <w:spacing w:before="0" w:beforeAutospacing="0" w:after="180" w:afterAutospacing="0"/>
              <w:ind w:left="0" w:right="0"/>
              <w:textAlignment w:val="baseline"/>
              <w:rPr>
                <w:rFonts w:hint="default" w:eastAsia="Malgun Gothic"/>
                <w:szCs w:val="20"/>
                <w:lang w:eastAsia="ko-KR"/>
              </w:rPr>
            </w:pPr>
            <w:r>
              <w:rPr>
                <w:rFonts w:hint="default" w:eastAsia="Malgun Gothic"/>
                <w:szCs w:val="20"/>
                <w:lang w:eastAsia="ko-KR"/>
              </w:rPr>
              <w:t>If UE supporting both duplex mode TDD and FDD with 2RX,</w:t>
            </w:r>
            <w:r>
              <w:rPr>
                <w:rFonts w:hint="eastAsia" w:eastAsiaTheme="minorEastAsia"/>
                <w:szCs w:val="20"/>
                <w:lang w:eastAsia="zh-CN"/>
              </w:rPr>
              <w:t xml:space="preserve"> </w:t>
            </w:r>
            <w:r>
              <w:rPr>
                <w:rFonts w:hint="default" w:eastAsia="Malgun Gothic"/>
                <w:szCs w:val="20"/>
                <w:lang w:eastAsia="ko-KR"/>
              </w:rPr>
              <w:t>only test 1-1 in clause 5.2.2.1.15 and test 1-2 in clause 5.2.2.2.16 will be applied.</w:t>
            </w:r>
          </w:p>
          <w:p>
            <w:pPr>
              <w:pStyle w:val="57"/>
              <w:widowControl/>
              <w:suppressLineNumbers w:val="0"/>
              <w:overflowPunct w:val="0"/>
              <w:autoSpaceDE w:val="0"/>
              <w:autoSpaceDN w:val="0"/>
              <w:adjustRightInd w:val="0"/>
              <w:spacing w:before="0" w:beforeAutospacing="0" w:after="180" w:afterAutospacing="0"/>
              <w:ind w:left="0" w:right="0"/>
              <w:textAlignment w:val="baseline"/>
              <w:rPr>
                <w:rFonts w:hint="default" w:eastAsia="Malgun Gothic"/>
                <w:szCs w:val="20"/>
                <w:lang w:eastAsia="ko-KR"/>
              </w:rPr>
            </w:pPr>
            <w:r>
              <w:rPr>
                <w:rFonts w:hint="default" w:eastAsia="Malgun Gothic"/>
                <w:szCs w:val="20"/>
                <w:lang w:eastAsia="ko-KR"/>
              </w:rPr>
              <w:t>If UE supporting both duplex mode TDD and FDD with 4RX, only test 1-1 in clause 5.2.3.1.15 and test 1-2 in clause 5.2.3.2.16 will be applied.</w:t>
            </w:r>
          </w:p>
        </w:tc>
      </w:tr>
    </w:tbl>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10. The new requirements for 8Rx MMSE-IRC receiver should be mandatory requirements for all 8Rx UEs without additional test applicability rule.</w:t>
      </w:r>
    </w:p>
    <w:p>
      <w:pPr>
        <w:rPr>
          <w:rFonts w:hint="eastAsia" w:eastAsia="宋体"/>
          <w:b/>
          <w:u w:val="single"/>
          <w:lang w:val="en-US" w:eastAsia="zh-CN"/>
        </w:rPr>
      </w:pPr>
    </w:p>
    <w:p>
      <w:pPr>
        <w:rPr>
          <w:b/>
          <w:u w:val="single"/>
        </w:rPr>
      </w:pPr>
      <w:r>
        <w:rPr>
          <w:b/>
          <w:u w:val="single"/>
        </w:rPr>
        <w:t>Release independent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12"/>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w:t>
            </w:r>
          </w:p>
          <w:p>
            <w:pPr>
              <w:keepNext w:val="0"/>
              <w:keepLines w:val="0"/>
              <w:widowControl w:val="0"/>
              <w:numPr>
                <w:ilvl w:val="1"/>
                <w:numId w:val="14"/>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default"/>
                <w:sz w:val="21"/>
                <w:szCs w:val="21"/>
                <w:lang w:eastAsia="zh-CN"/>
              </w:rPr>
              <w:t>Option 1: The new requirements for 8Rx should be release independent from Rel-18</w:t>
            </w:r>
          </w:p>
          <w:p>
            <w:pPr>
              <w:keepNext w:val="0"/>
              <w:keepLines w:val="0"/>
              <w:widowControl w:val="0"/>
              <w:numPr>
                <w:ilvl w:val="1"/>
                <w:numId w:val="14"/>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lang w:val="en-US" w:eastAsia="zh-CN"/>
              </w:rPr>
            </w:pPr>
            <w:r>
              <w:rPr>
                <w:rFonts w:hint="eastAsia" w:eastAsiaTheme="minorEastAsia"/>
                <w:sz w:val="21"/>
                <w:szCs w:val="21"/>
                <w:lang w:eastAsia="zh-CN"/>
              </w:rPr>
              <w:t>O</w:t>
            </w:r>
            <w:r>
              <w:rPr>
                <w:rFonts w:hint="default" w:eastAsiaTheme="minorEastAsia"/>
                <w:sz w:val="21"/>
                <w:szCs w:val="21"/>
                <w:lang w:eastAsia="zh-CN"/>
              </w:rPr>
              <w:t>ther options are not precluded</w:t>
            </w:r>
          </w:p>
        </w:tc>
      </w:tr>
    </w:tbl>
    <w:p>
      <w:pPr>
        <w:rPr>
          <w:rFonts w:hint="eastAsia"/>
          <w:b w:val="0"/>
          <w:bCs/>
          <w:highlight w:val="none"/>
          <w:u w:val="none"/>
          <w:lang w:val="en-US" w:eastAsia="zh-CN"/>
        </w:rPr>
      </w:pPr>
      <w:r>
        <w:rPr>
          <w:rFonts w:hint="eastAsia"/>
          <w:b w:val="0"/>
          <w:bCs/>
          <w:highlight w:val="none"/>
          <w:u w:val="none"/>
          <w:lang w:val="en-US" w:eastAsia="zh-CN"/>
        </w:rPr>
        <w:t>Considering 8Rx requirements was introduced in Rel-18, and inter interference cancellation is a mandatory feature. We prefer to consider the new requirements shall be release independent form Rel-18.</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10. The new requirements for 8Rx should be release independent from Rel-18.</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default"/>
          <w:b/>
          <w:bCs/>
          <w:i/>
          <w:iCs/>
          <w:szCs w:val="21"/>
          <w:lang w:val="en-US" w:eastAsia="zh-CN"/>
        </w:rPr>
      </w:pPr>
      <w:r>
        <w:rPr>
          <w:kern w:val="0"/>
          <w:sz w:val="20"/>
        </w:rPr>
        <w:t xml:space="preserve">In this contribution, </w:t>
      </w:r>
      <w:r>
        <w:rPr>
          <w:rFonts w:hint="eastAsia"/>
          <w:bCs/>
          <w:kern w:val="0"/>
          <w:szCs w:val="21"/>
        </w:rPr>
        <w:t>we give some discussions on demodulation performance requirements for UE demodulation performance requirements for 8Rx with MMSE-IRC</w:t>
      </w:r>
      <w:r>
        <w:rPr>
          <w:rFonts w:hint="eastAsia"/>
          <w:bCs/>
          <w:kern w:val="0"/>
          <w:szCs w:val="21"/>
          <w:lang w:val="en-US" w:eastAsia="zh-CN"/>
        </w:rPr>
        <w:t xml:space="preserve"> </w:t>
      </w:r>
      <w:r>
        <w:rPr>
          <w:rFonts w:hint="eastAsia"/>
          <w:bCs/>
          <w:kern w:val="0"/>
          <w:szCs w:val="21"/>
        </w:rPr>
        <w:t>, The conclusions are: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RAN4 has not yet evaluated all test cases, making it difficult to decide which requirements can be applicable to these two types of receivers.</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2. If some test cases need to be skipped, UE vendors need to confirm that there are no performance issues with these test cases in practical network.</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Observation 3. CRS-IM resources are not overlapped with PDSCH from interference in TS 38.101-4 for FDD scenario.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 Consider the delay in defining criteria until all test cases are finalized.</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2. To consider do not reduce UE effort to only comply to either 1 or 2 interference cells.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3. If a down-selection be mandatory, we prefer to define Rank 2 and 4 requirements.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4. Only considering random precoding for Rank 1+1. </w:t>
      </w:r>
    </w:p>
    <w:p>
      <w:pPr>
        <w:widowControl w:val="0"/>
        <w:spacing w:beforeLines="100" w:afterLines="0" w:line="240" w:lineRule="auto"/>
        <w:jc w:val="both"/>
        <w:rPr>
          <w:rFonts w:hint="eastAsia"/>
          <w:b/>
          <w:bCs/>
          <w:i/>
          <w:iCs/>
          <w:szCs w:val="21"/>
          <w:lang w:val="en-GB" w:eastAsia="en-GB"/>
        </w:rPr>
      </w:pPr>
      <w:r>
        <w:rPr>
          <w:rFonts w:hint="eastAsia"/>
          <w:b/>
          <w:bCs/>
          <w:i/>
          <w:iCs/>
          <w:szCs w:val="21"/>
          <w:lang w:val="en-US" w:eastAsia="zh-CN"/>
        </w:rPr>
        <w:t>Proposal 5. To consider R17 configuration as a starting point.</w:t>
      </w:r>
    </w:p>
    <w:p>
      <w:pPr>
        <w:widowControl w:val="0"/>
        <w:spacing w:beforeLines="100" w:afterLines="0" w:line="240" w:lineRule="auto"/>
        <w:jc w:val="both"/>
        <w:rPr>
          <w:rFonts w:hint="default" w:cs="Times New Roman"/>
          <w:kern w:val="2"/>
          <w:sz w:val="21"/>
          <w:lang w:val="en-US" w:eastAsia="zh-CN" w:bidi="ar-SA"/>
        </w:rPr>
      </w:pPr>
      <w:r>
        <w:rPr>
          <w:rFonts w:hint="eastAsia"/>
          <w:b/>
          <w:bCs/>
          <w:i/>
          <w:iCs/>
          <w:szCs w:val="21"/>
          <w:lang w:val="en-US" w:eastAsia="zh-CN"/>
        </w:rPr>
        <w:t>Proposal 6. Different baseband implementation methods need to be considered at least during the evaluation phase.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7. To consider Rank 1, 2, and 4 for 8Rx inter cell interference requirements.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8. To consider 4T8R for Rank 4 and 2T8R for Rank 1 and Rank 2.</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9. Reuse agreement from R17 2/4Rx inter-cell interference suppressing requirement for simulation:</w:t>
      </w:r>
    </w:p>
    <w:p>
      <w:pPr>
        <w:widowControl w:val="0"/>
        <w:spacing w:beforeLines="100" w:afterLines="0" w:line="240" w:lineRule="auto"/>
        <w:ind w:leftChars="100"/>
        <w:jc w:val="both"/>
        <w:rPr>
          <w:rFonts w:hint="default"/>
          <w:b/>
          <w:bCs/>
          <w:i/>
          <w:iCs/>
          <w:szCs w:val="21"/>
          <w:lang w:val="en-US" w:eastAsia="zh-CN"/>
        </w:rPr>
      </w:pPr>
      <w:r>
        <w:rPr>
          <w:rFonts w:hint="default"/>
          <w:b/>
          <w:bCs/>
          <w:i/>
          <w:iCs/>
          <w:szCs w:val="21"/>
          <w:lang w:val="en-US" w:eastAsia="zh-CN"/>
        </w:rPr>
        <w:t>- CSI-IM on serving cell overlapping with PDSCH from interference cell</w:t>
      </w:r>
    </w:p>
    <w:p>
      <w:pPr>
        <w:widowControl w:val="0"/>
        <w:spacing w:beforeLines="100" w:afterLines="0" w:line="240" w:lineRule="auto"/>
        <w:ind w:leftChars="100"/>
        <w:jc w:val="both"/>
        <w:rPr>
          <w:rFonts w:hint="default"/>
          <w:b/>
          <w:bCs/>
          <w:i/>
          <w:iCs/>
          <w:szCs w:val="21"/>
          <w:lang w:val="en-US" w:eastAsia="zh-CN"/>
        </w:rPr>
      </w:pPr>
      <w:r>
        <w:rPr>
          <w:rFonts w:hint="default"/>
          <w:b/>
          <w:bCs/>
          <w:i/>
          <w:iCs/>
          <w:szCs w:val="21"/>
          <w:lang w:val="en-US" w:eastAsia="zh-CN"/>
        </w:rPr>
        <w:t>- NZP CSI-RS on serving cell overlapping with NZP CSI-RS from interference cell</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10. The new requirements for 8Rx should be release independent from Rel-18.</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5"/>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 xml:space="preserve">RP-240831, New WID: WI resulting from discussion on Demodulation performance requirements enhancements. </w:t>
      </w:r>
    </w:p>
    <w:p>
      <w:pPr>
        <w:pStyle w:val="33"/>
        <w:numPr>
          <w:ilvl w:val="0"/>
          <w:numId w:val="15"/>
        </w:numPr>
        <w:spacing w:afterLines="0" w:line="259" w:lineRule="auto"/>
        <w:ind w:right="-22"/>
        <w:jc w:val="left"/>
        <w:rPr>
          <w:rFonts w:hint="eastAsia" w:eastAsia="宋体" w:cstheme="minorBidi"/>
          <w:kern w:val="0"/>
          <w:sz w:val="21"/>
          <w:szCs w:val="21"/>
          <w:lang w:val="en-US" w:eastAsia="en-US"/>
        </w:rPr>
      </w:pPr>
      <w:r>
        <w:rPr>
          <w:rFonts w:hint="eastAsia" w:eastAsia="宋体" w:cstheme="minorBidi"/>
          <w:kern w:val="0"/>
          <w:sz w:val="21"/>
          <w:szCs w:val="21"/>
          <w:lang w:val="en-US" w:eastAsia="en-US"/>
        </w:rPr>
        <w:t>R4-2416555, WF for [112bis][320] NR_demod_Ph5_Part2_UE. China Telcom.</w:t>
      </w:r>
    </w:p>
    <w:p>
      <w:pPr>
        <w:pStyle w:val="33"/>
        <w:numPr>
          <w:ilvl w:val="0"/>
          <w:numId w:val="15"/>
        </w:numPr>
        <w:spacing w:afterLines="0" w:line="259" w:lineRule="auto"/>
        <w:ind w:right="-22"/>
        <w:jc w:val="left"/>
        <w:rPr>
          <w:rFonts w:hint="default" w:eastAsia="宋体" w:cstheme="minorBidi"/>
          <w:kern w:val="0"/>
          <w:sz w:val="21"/>
          <w:szCs w:val="21"/>
          <w:lang w:val="en-US" w:eastAsia="en-US"/>
        </w:rPr>
      </w:pPr>
      <w:bookmarkStart w:id="3" w:name="_GoBack"/>
      <w:bookmarkEnd w:id="3"/>
      <w:r>
        <w:rPr>
          <w:rFonts w:hint="eastAsia" w:eastAsia="宋体" w:cstheme="minorBidi"/>
          <w:kern w:val="0"/>
          <w:sz w:val="21"/>
          <w:szCs w:val="21"/>
          <w:lang w:val="en-US" w:eastAsia="zh-CN"/>
        </w:rPr>
        <w:t>R4-2419168, Simulation results on UE demodulation performance requirements for 8Rx with MMSE-IRC. ZTE Corporation, Sanechips.</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0FF30F4D"/>
    <w:multiLevelType w:val="multilevel"/>
    <w:tmpl w:val="0FF30F4D"/>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2EC57E7D"/>
    <w:multiLevelType w:val="multilevel"/>
    <w:tmpl w:val="2EC57E7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4A2C3C46"/>
    <w:multiLevelType w:val="multilevel"/>
    <w:tmpl w:val="4A2C3C46"/>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1">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66051CF4"/>
    <w:multiLevelType w:val="multilevel"/>
    <w:tmpl w:val="66051CF4"/>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3">
    <w:nsid w:val="79C84463"/>
    <w:multiLevelType w:val="multilevel"/>
    <w:tmpl w:val="79C84463"/>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1"/>
  </w:num>
  <w:num w:numId="3">
    <w:abstractNumId w:val="6"/>
  </w:num>
  <w:num w:numId="4">
    <w:abstractNumId w:val="7"/>
  </w:num>
  <w:num w:numId="5">
    <w:abstractNumId w:val="1"/>
  </w:num>
  <w:num w:numId="6">
    <w:abstractNumId w:val="0"/>
  </w:num>
  <w:num w:numId="7">
    <w:abstractNumId w:val="14"/>
  </w:num>
  <w:num w:numId="8">
    <w:abstractNumId w:val="3"/>
  </w:num>
  <w:num w:numId="9">
    <w:abstractNumId w:val="13"/>
  </w:num>
  <w:num w:numId="10">
    <w:abstractNumId w:val="8"/>
  </w:num>
  <w:num w:numId="11">
    <w:abstractNumId w:val="12"/>
  </w:num>
  <w:num w:numId="12">
    <w:abstractNumId w:val="9"/>
  </w:num>
  <w:num w:numId="13">
    <w:abstractNumId w:val="5"/>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28607A"/>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261E5"/>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5A7238"/>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272C59"/>
    <w:rsid w:val="0B286E2E"/>
    <w:rsid w:val="0B3326AE"/>
    <w:rsid w:val="0B3D701F"/>
    <w:rsid w:val="0B3E7DD7"/>
    <w:rsid w:val="0B561995"/>
    <w:rsid w:val="0B5B7A88"/>
    <w:rsid w:val="0B5C2C2A"/>
    <w:rsid w:val="0B665E0A"/>
    <w:rsid w:val="0B791556"/>
    <w:rsid w:val="0B8436DD"/>
    <w:rsid w:val="0B847B39"/>
    <w:rsid w:val="0B9E71DF"/>
    <w:rsid w:val="0BB524B8"/>
    <w:rsid w:val="0BC63DB2"/>
    <w:rsid w:val="0BCC4043"/>
    <w:rsid w:val="0BCC4B6A"/>
    <w:rsid w:val="0C0535F6"/>
    <w:rsid w:val="0C1E494F"/>
    <w:rsid w:val="0C2059EB"/>
    <w:rsid w:val="0C2E6A23"/>
    <w:rsid w:val="0C3427D0"/>
    <w:rsid w:val="0C43327D"/>
    <w:rsid w:val="0C4426AF"/>
    <w:rsid w:val="0C4577EC"/>
    <w:rsid w:val="0C5C6396"/>
    <w:rsid w:val="0C647D62"/>
    <w:rsid w:val="0C650A20"/>
    <w:rsid w:val="0C6E11B8"/>
    <w:rsid w:val="0C723CD1"/>
    <w:rsid w:val="0C8517E0"/>
    <w:rsid w:val="0CB72726"/>
    <w:rsid w:val="0CB752EB"/>
    <w:rsid w:val="0CB94808"/>
    <w:rsid w:val="0CC37BC2"/>
    <w:rsid w:val="0CC83EB0"/>
    <w:rsid w:val="0CD87ABE"/>
    <w:rsid w:val="0CE26C42"/>
    <w:rsid w:val="0CE76B48"/>
    <w:rsid w:val="0CF62FDB"/>
    <w:rsid w:val="0CFB523A"/>
    <w:rsid w:val="0D2132FE"/>
    <w:rsid w:val="0D4B44A1"/>
    <w:rsid w:val="0D566E6A"/>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0F503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118CB"/>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DE70CE"/>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637AD"/>
    <w:rsid w:val="1B3E0DB5"/>
    <w:rsid w:val="1B454C94"/>
    <w:rsid w:val="1B5258E6"/>
    <w:rsid w:val="1B6404E0"/>
    <w:rsid w:val="1B670671"/>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17FAC"/>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BC25FB"/>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4FDB"/>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84D33"/>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0109B"/>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7108C"/>
    <w:rsid w:val="2E9F6D95"/>
    <w:rsid w:val="2EA21B31"/>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8F108F"/>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A82D36"/>
    <w:rsid w:val="36B24AE8"/>
    <w:rsid w:val="36BD0DC4"/>
    <w:rsid w:val="36C81CA8"/>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5833C7"/>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993B6E"/>
    <w:rsid w:val="3BA03B83"/>
    <w:rsid w:val="3BA073BF"/>
    <w:rsid w:val="3BB20883"/>
    <w:rsid w:val="3BC0123A"/>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CFF1FCA"/>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1A691D"/>
    <w:rsid w:val="403052F1"/>
    <w:rsid w:val="404469FD"/>
    <w:rsid w:val="404A2717"/>
    <w:rsid w:val="404E779F"/>
    <w:rsid w:val="4059090D"/>
    <w:rsid w:val="406277A4"/>
    <w:rsid w:val="4065170A"/>
    <w:rsid w:val="406E5CAB"/>
    <w:rsid w:val="40713C35"/>
    <w:rsid w:val="40745F23"/>
    <w:rsid w:val="40821CE9"/>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24D35"/>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CF230A"/>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01FD8"/>
    <w:rsid w:val="4BE90D9B"/>
    <w:rsid w:val="4BF32495"/>
    <w:rsid w:val="4BFA3FA2"/>
    <w:rsid w:val="4C022AC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2A752B"/>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40C1A"/>
    <w:rsid w:val="4E4C50A3"/>
    <w:rsid w:val="4E510698"/>
    <w:rsid w:val="4E576363"/>
    <w:rsid w:val="4E635567"/>
    <w:rsid w:val="4E742982"/>
    <w:rsid w:val="4E9C0636"/>
    <w:rsid w:val="4EA30DB6"/>
    <w:rsid w:val="4EA7341F"/>
    <w:rsid w:val="4EC50C90"/>
    <w:rsid w:val="4ED02AF4"/>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22EEE"/>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158CB"/>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C63E11"/>
    <w:rsid w:val="5CD8648B"/>
    <w:rsid w:val="5CDB2E8C"/>
    <w:rsid w:val="5CDB3358"/>
    <w:rsid w:val="5CE40B90"/>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940DD3"/>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27439"/>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E742EF"/>
    <w:rsid w:val="64FE700F"/>
    <w:rsid w:val="6500327F"/>
    <w:rsid w:val="6506609B"/>
    <w:rsid w:val="65083216"/>
    <w:rsid w:val="650E3D55"/>
    <w:rsid w:val="65155321"/>
    <w:rsid w:val="653A5EE7"/>
    <w:rsid w:val="65460728"/>
    <w:rsid w:val="65822810"/>
    <w:rsid w:val="65870C45"/>
    <w:rsid w:val="65932756"/>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3D24B0"/>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647E1"/>
    <w:rsid w:val="6F0D382C"/>
    <w:rsid w:val="6F234FBA"/>
    <w:rsid w:val="6F2632E8"/>
    <w:rsid w:val="6F30363A"/>
    <w:rsid w:val="6F3316E5"/>
    <w:rsid w:val="6F3F365F"/>
    <w:rsid w:val="6F3F40F9"/>
    <w:rsid w:val="6F540897"/>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A32D6"/>
    <w:rsid w:val="72CF1AC7"/>
    <w:rsid w:val="72E42AFA"/>
    <w:rsid w:val="72E85578"/>
    <w:rsid w:val="72EB270B"/>
    <w:rsid w:val="72EB4466"/>
    <w:rsid w:val="72FD426E"/>
    <w:rsid w:val="73004315"/>
    <w:rsid w:val="73043CFC"/>
    <w:rsid w:val="730E4470"/>
    <w:rsid w:val="73161882"/>
    <w:rsid w:val="732327EB"/>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A15C21"/>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7F95BC0"/>
    <w:rsid w:val="780326B9"/>
    <w:rsid w:val="7833711D"/>
    <w:rsid w:val="78497C2E"/>
    <w:rsid w:val="7854087B"/>
    <w:rsid w:val="786955BE"/>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5F3FCB"/>
    <w:rsid w:val="7964574A"/>
    <w:rsid w:val="79941CF2"/>
    <w:rsid w:val="79973382"/>
    <w:rsid w:val="79D33056"/>
    <w:rsid w:val="79D82BB5"/>
    <w:rsid w:val="79EC0256"/>
    <w:rsid w:val="79F60153"/>
    <w:rsid w:val="79FB6E2C"/>
    <w:rsid w:val="7A000A00"/>
    <w:rsid w:val="7A0C4750"/>
    <w:rsid w:val="7A3170BD"/>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994968"/>
    <w:rsid w:val="7BA47616"/>
    <w:rsid w:val="7BAA485C"/>
    <w:rsid w:val="7BAD1591"/>
    <w:rsid w:val="7BAF117E"/>
    <w:rsid w:val="7BB31662"/>
    <w:rsid w:val="7BB37B52"/>
    <w:rsid w:val="7BB83E6C"/>
    <w:rsid w:val="7BBC3252"/>
    <w:rsid w:val="7BD3716B"/>
    <w:rsid w:val="7BEC2711"/>
    <w:rsid w:val="7BF55850"/>
    <w:rsid w:val="7C1054B7"/>
    <w:rsid w:val="7C137E1D"/>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481B6D"/>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2024-11-08T12:54:01Z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